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B5" w:rsidRDefault="00FF5EDF">
      <w:pPr>
        <w:ind w:left="284"/>
        <w:jc w:val="center"/>
        <w:rPr>
          <w:sz w:val="19"/>
          <w:szCs w:val="19"/>
        </w:rPr>
      </w:pPr>
      <w:r>
        <w:t>Филиал ПАО «Россети Центр и Приволжье» - «Калугаэнерго»</w:t>
      </w:r>
    </w:p>
    <w:p w:rsidR="00020EB5" w:rsidRDefault="00020EB5">
      <w:pPr>
        <w:ind w:left="284"/>
        <w:jc w:val="both"/>
        <w:rPr>
          <w:sz w:val="19"/>
          <w:szCs w:val="19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tbl>
      <w:tblPr>
        <w:tblW w:w="9586" w:type="dxa"/>
        <w:tblLook w:val="04A0" w:firstRow="1" w:lastRow="0" w:firstColumn="1" w:lastColumn="0" w:noHBand="0" w:noVBand="1"/>
      </w:tblPr>
      <w:tblGrid>
        <w:gridCol w:w="4842"/>
        <w:gridCol w:w="4744"/>
      </w:tblGrid>
      <w:tr w:rsidR="006B4275" w:rsidTr="006B4275">
        <w:trPr>
          <w:trHeight w:val="2265"/>
        </w:trPr>
        <w:tc>
          <w:tcPr>
            <w:tcW w:w="4842" w:type="dxa"/>
          </w:tcPr>
          <w:p w:rsidR="006B4275" w:rsidRPr="00D13B3E" w:rsidRDefault="006B4275" w:rsidP="00D264BF">
            <w:pPr>
              <w:ind w:hanging="4"/>
              <w:rPr>
                <w:bCs/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СОГЛАСОВАНО</w:t>
            </w:r>
            <w:r w:rsidRPr="00D13B3E">
              <w:rPr>
                <w:bCs/>
                <w:sz w:val="24"/>
                <w:szCs w:val="24"/>
              </w:rPr>
              <w:t>:</w:t>
            </w:r>
          </w:p>
          <w:p w:rsidR="006B4275" w:rsidRPr="00D13B3E" w:rsidRDefault="006B4275" w:rsidP="00D264B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Начальник Управления физической защиты объектов и информационной безопасности Департамента защиты объектов и информационной безопасности </w:t>
            </w:r>
            <w:r>
              <w:rPr>
                <w:sz w:val="24"/>
                <w:szCs w:val="24"/>
              </w:rPr>
              <w:t xml:space="preserve">                  </w:t>
            </w:r>
            <w:r w:rsidRPr="00D13B3E">
              <w:rPr>
                <w:sz w:val="24"/>
                <w:szCs w:val="24"/>
              </w:rPr>
              <w:t>ПАО «Россети Центр»</w:t>
            </w:r>
          </w:p>
          <w:p w:rsidR="006B4275" w:rsidRPr="00D13B3E" w:rsidRDefault="006B4275" w:rsidP="00D264BF">
            <w:pPr>
              <w:ind w:hanging="4"/>
              <w:rPr>
                <w:sz w:val="24"/>
                <w:szCs w:val="24"/>
              </w:rPr>
            </w:pPr>
          </w:p>
          <w:p w:rsidR="006B4275" w:rsidRPr="00D13B3E" w:rsidRDefault="006B4275" w:rsidP="00D264B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_____________________/ М.А. Хлопцев /     </w:t>
            </w:r>
          </w:p>
          <w:p w:rsidR="006B4275" w:rsidRPr="00D13B3E" w:rsidRDefault="006B4275" w:rsidP="00D264B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D264BF">
            <w:pPr>
              <w:ind w:right="459"/>
              <w:jc w:val="both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  <w:tc>
          <w:tcPr>
            <w:tcW w:w="4744" w:type="dxa"/>
          </w:tcPr>
          <w:p w:rsidR="006B4275" w:rsidRPr="00D13B3E" w:rsidRDefault="006B4275" w:rsidP="00D264BF">
            <w:pPr>
              <w:ind w:right="459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УТВЕРЖДАЮ:</w:t>
            </w:r>
          </w:p>
          <w:p w:rsidR="006B4275" w:rsidRPr="00417D0C" w:rsidRDefault="006B4275" w:rsidP="00D264BF">
            <w:pPr>
              <w:rPr>
                <w:b/>
                <w:bCs/>
                <w:sz w:val="24"/>
                <w:szCs w:val="24"/>
              </w:rPr>
            </w:pPr>
            <w:r w:rsidRPr="00417D0C">
              <w:rPr>
                <w:sz w:val="24"/>
                <w:szCs w:val="24"/>
              </w:rPr>
              <w:t xml:space="preserve">Первый заместитель директора </w:t>
            </w:r>
            <w:r w:rsidRPr="00417D0C">
              <w:rPr>
                <w:b/>
                <w:bCs/>
                <w:sz w:val="24"/>
                <w:szCs w:val="24"/>
              </w:rPr>
              <w:t xml:space="preserve">– </w:t>
            </w:r>
          </w:p>
          <w:p w:rsidR="006B4275" w:rsidRPr="00417D0C" w:rsidRDefault="006B4275" w:rsidP="00D264BF">
            <w:pPr>
              <w:rPr>
                <w:sz w:val="24"/>
                <w:szCs w:val="24"/>
              </w:rPr>
            </w:pPr>
            <w:r w:rsidRPr="00417D0C">
              <w:rPr>
                <w:bCs/>
                <w:sz w:val="24"/>
                <w:szCs w:val="24"/>
              </w:rPr>
              <w:t xml:space="preserve">главный инженер </w:t>
            </w:r>
            <w:r w:rsidRPr="00417D0C">
              <w:rPr>
                <w:sz w:val="24"/>
                <w:szCs w:val="24"/>
              </w:rPr>
              <w:t xml:space="preserve">филиала </w:t>
            </w:r>
            <w:r w:rsidRPr="00D13B3E">
              <w:rPr>
                <w:sz w:val="24"/>
                <w:szCs w:val="24"/>
              </w:rPr>
              <w:t>ПАО «Россети Центр</w:t>
            </w:r>
            <w:r>
              <w:rPr>
                <w:sz w:val="24"/>
                <w:szCs w:val="24"/>
              </w:rPr>
              <w:t xml:space="preserve"> и Приволжье</w:t>
            </w:r>
            <w:r w:rsidRPr="00D13B3E">
              <w:rPr>
                <w:sz w:val="24"/>
                <w:szCs w:val="24"/>
              </w:rPr>
              <w:t>»</w:t>
            </w:r>
            <w:r w:rsidRPr="00417D0C">
              <w:rPr>
                <w:sz w:val="24"/>
                <w:szCs w:val="24"/>
              </w:rPr>
              <w:t xml:space="preserve"> «Калугаэнерго»</w:t>
            </w:r>
          </w:p>
          <w:p w:rsidR="006B4275" w:rsidRDefault="006B4275" w:rsidP="00D264BF">
            <w:pPr>
              <w:rPr>
                <w:sz w:val="24"/>
                <w:szCs w:val="24"/>
              </w:rPr>
            </w:pPr>
          </w:p>
          <w:p w:rsidR="006B4275" w:rsidRDefault="006B4275" w:rsidP="00D264BF">
            <w:pPr>
              <w:rPr>
                <w:sz w:val="24"/>
                <w:szCs w:val="24"/>
              </w:rPr>
            </w:pPr>
          </w:p>
          <w:p w:rsidR="006B4275" w:rsidRPr="00417D0C" w:rsidRDefault="006B4275" w:rsidP="00D264BF">
            <w:pPr>
              <w:rPr>
                <w:sz w:val="24"/>
                <w:szCs w:val="24"/>
              </w:rPr>
            </w:pPr>
          </w:p>
          <w:p w:rsidR="006B4275" w:rsidRPr="00D13B3E" w:rsidRDefault="006B4275" w:rsidP="00D264BF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417D0C">
              <w:rPr>
                <w:sz w:val="24"/>
                <w:szCs w:val="24"/>
              </w:rPr>
              <w:t xml:space="preserve">__ </w:t>
            </w:r>
            <w:r>
              <w:rPr>
                <w:sz w:val="24"/>
                <w:szCs w:val="24"/>
              </w:rPr>
              <w:t xml:space="preserve"> </w:t>
            </w:r>
            <w:r w:rsidRPr="00417D0C">
              <w:rPr>
                <w:sz w:val="24"/>
                <w:szCs w:val="24"/>
              </w:rPr>
              <w:t>/</w:t>
            </w:r>
            <w:r w:rsidRPr="00417D0C">
              <w:rPr>
                <w:sz w:val="24"/>
                <w:szCs w:val="24"/>
                <w:u w:val="single"/>
              </w:rPr>
              <w:t>А.Ю. Митюхин</w:t>
            </w:r>
            <w:r w:rsidRPr="00417D0C">
              <w:rPr>
                <w:sz w:val="24"/>
                <w:szCs w:val="24"/>
              </w:rPr>
              <w:t>/</w:t>
            </w:r>
          </w:p>
          <w:p w:rsidR="006B4275" w:rsidRPr="00D13B3E" w:rsidRDefault="006B4275" w:rsidP="00D264B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D264BF">
            <w:pPr>
              <w:ind w:right="-109"/>
              <w:jc w:val="both"/>
              <w:rPr>
                <w:sz w:val="24"/>
                <w:szCs w:val="24"/>
                <w:highlight w:val="yellow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</w:tr>
    </w:tbl>
    <w:p w:rsidR="00020EB5" w:rsidRDefault="00020EB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FF5EDF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020EB5" w:rsidRDefault="00020EB5">
      <w:pPr>
        <w:spacing w:line="360" w:lineRule="auto"/>
        <w:jc w:val="center"/>
        <w:outlineLvl w:val="0"/>
        <w:rPr>
          <w:b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>
        <w:rPr>
          <w:sz w:val="24"/>
          <w:szCs w:val="24"/>
        </w:rPr>
        <w:t xml:space="preserve"> </w:t>
      </w:r>
      <w:r w:rsidR="004508CB" w:rsidRPr="004508CB">
        <w:rPr>
          <w:b/>
          <w:color w:val="000000"/>
          <w:sz w:val="24"/>
          <w:u w:val="single"/>
        </w:rPr>
        <w:t>Реконструкция ПС 110 кВ Дубрава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строительство антидроновых защитных ограждений (1 шт.)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</w:pPr>
      <w:r>
        <w:rPr>
          <w:b/>
          <w:color w:val="000000"/>
          <w:sz w:val="24"/>
        </w:rPr>
        <w:t> </w:t>
      </w:r>
    </w:p>
    <w:p w:rsidR="00020EB5" w:rsidRDefault="00D249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 w:rsidRPr="00D24939">
        <w:rPr>
          <w:b/>
          <w:bCs/>
          <w:color w:val="000000"/>
          <w:u w:val="single"/>
        </w:rPr>
        <w:t>KAE-00146-149</w:t>
      </w:r>
    </w:p>
    <w:p w:rsidR="00020EB5" w:rsidRDefault="00020EB5">
      <w:pPr>
        <w:tabs>
          <w:tab w:val="left" w:pos="7938"/>
        </w:tabs>
        <w:spacing w:line="480" w:lineRule="auto"/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tabs>
          <w:tab w:val="left" w:pos="367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Калуга, 202</w:t>
      </w:r>
      <w:r w:rsidR="006B427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</w:p>
    <w:p w:rsidR="00D264BF" w:rsidRDefault="00D264BF" w:rsidP="00D264BF">
      <w:pPr>
        <w:jc w:val="center"/>
        <w:rPr>
          <w:b/>
          <w:i/>
          <w:color w:val="000000"/>
        </w:rPr>
      </w:pPr>
    </w:p>
    <w:p w:rsidR="00D264BF" w:rsidRDefault="00D264BF" w:rsidP="00D264BF">
      <w:pPr>
        <w:jc w:val="center"/>
        <w:rPr>
          <w:b/>
          <w:i/>
          <w:color w:val="000000"/>
        </w:rPr>
      </w:pPr>
    </w:p>
    <w:p w:rsidR="00D264BF" w:rsidRPr="00B4581E" w:rsidRDefault="00D264BF" w:rsidP="00D264BF">
      <w:pPr>
        <w:numPr>
          <w:ilvl w:val="0"/>
          <w:numId w:val="18"/>
        </w:numPr>
        <w:ind w:left="0" w:firstLine="709"/>
        <w:jc w:val="both"/>
        <w:rPr>
          <w:b/>
          <w:bCs/>
        </w:rPr>
      </w:pPr>
      <w:r w:rsidRPr="00B4581E">
        <w:rPr>
          <w:b/>
          <w:bCs/>
        </w:rPr>
        <w:t>Основание для проектирования.</w:t>
      </w:r>
    </w:p>
    <w:p w:rsidR="00D264BF" w:rsidRPr="00B4581E" w:rsidRDefault="00D264BF" w:rsidP="00D264BF">
      <w:pPr>
        <w:pStyle w:val="a4"/>
        <w:numPr>
          <w:ilvl w:val="1"/>
          <w:numId w:val="18"/>
        </w:numPr>
        <w:spacing w:before="0" w:after="0"/>
        <w:ind w:left="0" w:firstLine="709"/>
        <w:contextualSpacing w:val="0"/>
        <w:jc w:val="both"/>
        <w:rPr>
          <w:rFonts w:eastAsia="BatangChe"/>
          <w:b/>
          <w:bCs/>
          <w:sz w:val="20"/>
          <w:szCs w:val="20"/>
        </w:rPr>
      </w:pPr>
      <w:r w:rsidRPr="00B4581E">
        <w:rPr>
          <w:rFonts w:eastAsia="BatangChe"/>
          <w:sz w:val="20"/>
          <w:szCs w:val="20"/>
        </w:rPr>
        <w:t>Инвестиционная программа филиала ПАО «Россети Центр и Приволжье» - «Калугаэнерго», на 2026-2032 годы (указывается актуальная редакция).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7364"/>
      </w:tblGrid>
      <w:tr w:rsidR="00D264BF" w:rsidRPr="00B4581E" w:rsidTr="00D264BF">
        <w:tc>
          <w:tcPr>
            <w:tcW w:w="846" w:type="dxa"/>
            <w:vAlign w:val="center"/>
          </w:tcPr>
          <w:p w:rsidR="00D264BF" w:rsidRPr="00B4581E" w:rsidRDefault="00D264BF" w:rsidP="00D264BF">
            <w:pPr>
              <w:tabs>
                <w:tab w:val="left" w:pos="1320"/>
              </w:tabs>
              <w:jc w:val="center"/>
            </w:pPr>
            <w:r w:rsidRPr="00B4581E">
              <w:t>№ п.п.</w:t>
            </w:r>
          </w:p>
        </w:tc>
        <w:tc>
          <w:tcPr>
            <w:tcW w:w="1701" w:type="dxa"/>
            <w:vAlign w:val="center"/>
          </w:tcPr>
          <w:p w:rsidR="00D264BF" w:rsidRPr="00B4581E" w:rsidRDefault="00D264BF" w:rsidP="00D264BF">
            <w:pPr>
              <w:tabs>
                <w:tab w:val="left" w:pos="1320"/>
              </w:tabs>
              <w:jc w:val="center"/>
            </w:pPr>
            <w:r w:rsidRPr="00B4581E">
              <w:t>Код проекта</w:t>
            </w:r>
          </w:p>
        </w:tc>
        <w:tc>
          <w:tcPr>
            <w:tcW w:w="7364" w:type="dxa"/>
            <w:vAlign w:val="center"/>
          </w:tcPr>
          <w:p w:rsidR="00D264BF" w:rsidRPr="00B4581E" w:rsidRDefault="00D264BF" w:rsidP="00D264BF">
            <w:pPr>
              <w:tabs>
                <w:tab w:val="left" w:pos="1320"/>
              </w:tabs>
              <w:jc w:val="center"/>
            </w:pPr>
            <w:r w:rsidRPr="00B4581E">
              <w:t>Наименование проекта</w:t>
            </w:r>
          </w:p>
        </w:tc>
      </w:tr>
      <w:tr w:rsidR="00D264BF" w:rsidRPr="00B4581E" w:rsidTr="00D264BF">
        <w:trPr>
          <w:trHeight w:val="553"/>
        </w:trPr>
        <w:tc>
          <w:tcPr>
            <w:tcW w:w="846" w:type="dxa"/>
            <w:vAlign w:val="center"/>
          </w:tcPr>
          <w:p w:rsidR="00D264BF" w:rsidRPr="00B4581E" w:rsidRDefault="00D264BF" w:rsidP="00D264BF">
            <w:pPr>
              <w:tabs>
                <w:tab w:val="left" w:pos="1320"/>
              </w:tabs>
              <w:jc w:val="center"/>
            </w:pPr>
            <w:r w:rsidRPr="00B4581E">
              <w:t>1</w:t>
            </w:r>
          </w:p>
        </w:tc>
        <w:tc>
          <w:tcPr>
            <w:tcW w:w="1701" w:type="dxa"/>
            <w:vAlign w:val="center"/>
          </w:tcPr>
          <w:p w:rsidR="00D264BF" w:rsidRPr="00B4581E" w:rsidRDefault="00D264BF" w:rsidP="00D264BF">
            <w:pPr>
              <w:tabs>
                <w:tab w:val="left" w:pos="1320"/>
              </w:tabs>
              <w:jc w:val="center"/>
            </w:pPr>
            <w:r w:rsidRPr="00B4581E">
              <w:t>KAE-00146-149</w:t>
            </w:r>
          </w:p>
        </w:tc>
        <w:tc>
          <w:tcPr>
            <w:tcW w:w="7364" w:type="dxa"/>
            <w:vAlign w:val="center"/>
          </w:tcPr>
          <w:p w:rsidR="00D264BF" w:rsidRPr="00B4581E" w:rsidRDefault="00D264BF" w:rsidP="00D264BF">
            <w:pPr>
              <w:tabs>
                <w:tab w:val="left" w:pos="1320"/>
              </w:tabs>
              <w:jc w:val="both"/>
            </w:pPr>
            <w:r w:rsidRPr="00B4581E">
              <w:t>Реконструкция ПС 110 кВ Дубрава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строительство антидроновых защитных ограждений (1 шт.)</w:t>
            </w:r>
          </w:p>
        </w:tc>
      </w:tr>
    </w:tbl>
    <w:p w:rsidR="00D264BF" w:rsidRPr="00B4581E" w:rsidRDefault="00D264BF" w:rsidP="00D264BF">
      <w:pPr>
        <w:tabs>
          <w:tab w:val="left" w:pos="0"/>
          <w:tab w:val="left" w:pos="1260"/>
          <w:tab w:val="num" w:pos="5253"/>
        </w:tabs>
        <w:ind w:firstLine="709"/>
        <w:jc w:val="both"/>
      </w:pPr>
    </w:p>
    <w:p w:rsidR="00D264BF" w:rsidRPr="00B4581E" w:rsidRDefault="00D264BF" w:rsidP="00D264BF">
      <w:pPr>
        <w:numPr>
          <w:ilvl w:val="0"/>
          <w:numId w:val="18"/>
        </w:numPr>
        <w:ind w:left="0" w:firstLine="709"/>
        <w:jc w:val="both"/>
        <w:rPr>
          <w:b/>
          <w:bCs/>
        </w:rPr>
      </w:pPr>
      <w:r w:rsidRPr="00B4581E">
        <w:rPr>
          <w:b/>
          <w:bCs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6A680A" w:rsidRPr="006A680A" w:rsidRDefault="006A680A" w:rsidP="00D264BF">
      <w:pPr>
        <w:pStyle w:val="a4"/>
        <w:numPr>
          <w:ilvl w:val="1"/>
          <w:numId w:val="18"/>
        </w:numPr>
        <w:spacing w:before="0" w:after="0"/>
        <w:ind w:left="0" w:firstLine="709"/>
        <w:contextualSpacing w:val="0"/>
        <w:jc w:val="both"/>
        <w:rPr>
          <w:rFonts w:eastAsia="BatangChe"/>
          <w:sz w:val="20"/>
          <w:szCs w:val="20"/>
        </w:rPr>
      </w:pPr>
      <w:r>
        <w:rPr>
          <w:rFonts w:eastAsia="BatangChe"/>
          <w:sz w:val="20"/>
          <w:szCs w:val="20"/>
        </w:rPr>
        <w:t>С</w:t>
      </w:r>
      <w:r w:rsidRPr="006A680A">
        <w:rPr>
          <w:rFonts w:eastAsia="BatangChe"/>
          <w:sz w:val="20"/>
          <w:szCs w:val="20"/>
        </w:rPr>
        <w:t>вод правил СП 542.1325800.2024 «Защитные ограждающие конструкции от беспилотных летательных аппаратов. Правила проектирования»</w:t>
      </w:r>
      <w:r>
        <w:rPr>
          <w:rFonts w:eastAsia="BatangChe"/>
          <w:sz w:val="20"/>
          <w:szCs w:val="20"/>
        </w:rPr>
        <w:t>.</w:t>
      </w:r>
    </w:p>
    <w:p w:rsidR="00D264BF" w:rsidRPr="00B4581E" w:rsidRDefault="00D264BF" w:rsidP="00D264BF">
      <w:pPr>
        <w:pStyle w:val="a4"/>
        <w:numPr>
          <w:ilvl w:val="1"/>
          <w:numId w:val="18"/>
        </w:numPr>
        <w:spacing w:before="0" w:after="0"/>
        <w:ind w:left="0" w:firstLine="709"/>
        <w:contextualSpacing w:val="0"/>
        <w:jc w:val="both"/>
        <w:rPr>
          <w:rFonts w:eastAsia="BatangChe"/>
          <w:b/>
          <w:sz w:val="20"/>
          <w:szCs w:val="20"/>
        </w:rPr>
      </w:pPr>
      <w:r w:rsidRPr="00B4581E">
        <w:rPr>
          <w:rFonts w:eastAsia="BatangChe"/>
          <w:sz w:val="20"/>
          <w:szCs w:val="20"/>
        </w:rPr>
        <w:t>НТД указаны в приложении №1 к ТЗ.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D264BF" w:rsidRPr="00B4581E" w:rsidRDefault="00D264BF" w:rsidP="00D264BF">
      <w:pPr>
        <w:tabs>
          <w:tab w:val="left" w:pos="0"/>
          <w:tab w:val="left" w:pos="1260"/>
          <w:tab w:val="num" w:pos="5253"/>
        </w:tabs>
        <w:ind w:firstLine="709"/>
        <w:jc w:val="both"/>
      </w:pPr>
    </w:p>
    <w:p w:rsidR="00D264BF" w:rsidRPr="00B4581E" w:rsidRDefault="00D264BF" w:rsidP="00D264BF">
      <w:pPr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b/>
          <w:bCs/>
        </w:rPr>
      </w:pPr>
      <w:r w:rsidRPr="00B4581E">
        <w:rPr>
          <w:b/>
          <w:bCs/>
        </w:rPr>
        <w:t>Вид строительства и этапы разработки проектной документации.</w:t>
      </w:r>
    </w:p>
    <w:p w:rsidR="00D264BF" w:rsidRPr="00B4581E" w:rsidRDefault="00D264BF" w:rsidP="00D264BF">
      <w:pPr>
        <w:pStyle w:val="af8"/>
        <w:numPr>
          <w:ilvl w:val="1"/>
          <w:numId w:val="18"/>
        </w:numPr>
        <w:tabs>
          <w:tab w:val="num" w:pos="1134"/>
          <w:tab w:val="left" w:pos="1320"/>
        </w:tabs>
        <w:ind w:left="0" w:firstLine="709"/>
        <w:contextualSpacing/>
        <w:jc w:val="both"/>
      </w:pPr>
      <w:r w:rsidRPr="00B4581E">
        <w:t xml:space="preserve">Вид строительства: </w:t>
      </w:r>
      <w:r w:rsidRPr="00B4581E">
        <w:rPr>
          <w:i/>
        </w:rPr>
        <w:t>реконструкция</w:t>
      </w:r>
      <w:r w:rsidRPr="00B4581E">
        <w:rPr>
          <w:i/>
          <w:color w:val="000000"/>
        </w:rPr>
        <w:t>.</w:t>
      </w:r>
    </w:p>
    <w:p w:rsidR="00D264BF" w:rsidRDefault="00D264BF" w:rsidP="00D264BF">
      <w:pPr>
        <w:pStyle w:val="af8"/>
        <w:numPr>
          <w:ilvl w:val="1"/>
          <w:numId w:val="18"/>
        </w:numPr>
        <w:tabs>
          <w:tab w:val="num" w:pos="1134"/>
          <w:tab w:val="left" w:pos="1320"/>
        </w:tabs>
        <w:ind w:left="0" w:firstLine="709"/>
        <w:contextualSpacing/>
        <w:jc w:val="both"/>
      </w:pPr>
      <w:r>
        <w:t>Этапы разработки документации:</w:t>
      </w:r>
    </w:p>
    <w:p w:rsidR="00D264BF" w:rsidRDefault="009F1AD4" w:rsidP="00D264BF">
      <w:pPr>
        <w:pStyle w:val="aff3"/>
        <w:tabs>
          <w:tab w:val="left" w:pos="1320"/>
          <w:tab w:val="left" w:pos="2268"/>
        </w:tabs>
        <w:spacing w:after="0"/>
        <w:ind w:firstLine="709"/>
        <w:jc w:val="both"/>
        <w:rPr>
          <w:bCs/>
          <w:szCs w:val="24"/>
        </w:rPr>
      </w:pPr>
      <w:r>
        <w:rPr>
          <w:bCs/>
          <w:szCs w:val="24"/>
        </w:rPr>
        <w:t>I</w:t>
      </w:r>
      <w:r w:rsidR="00D264BF">
        <w:rPr>
          <w:bCs/>
          <w:szCs w:val="24"/>
        </w:rPr>
        <w:t xml:space="preserve"> этап - разработка и согласование рабочей документации (РД) в соответствии с требованиями нормативно-технических документов. </w:t>
      </w:r>
    </w:p>
    <w:p w:rsidR="00D264BF" w:rsidRDefault="00D264BF" w:rsidP="00D264BF">
      <w:pPr>
        <w:pStyle w:val="af8"/>
        <w:numPr>
          <w:ilvl w:val="1"/>
          <w:numId w:val="18"/>
        </w:numPr>
        <w:tabs>
          <w:tab w:val="left" w:pos="1320"/>
        </w:tabs>
        <w:ind w:left="0" w:firstLine="709"/>
        <w:contextualSpacing/>
        <w:jc w:val="both"/>
      </w:pPr>
      <w:r>
        <w:t>Проектно-сметная документация, разработанная и утвержденная в установленном порядке, должна быть достаточной для разработки Заказчиком закупочной документации на проведение процедур по выбору подрядчика на выполнение строительно-монтажных работ (СМР) и пуско-наладочных работ (ПНР).</w:t>
      </w:r>
    </w:p>
    <w:p w:rsidR="00D264BF" w:rsidRDefault="00082E70" w:rsidP="00D264BF">
      <w:pPr>
        <w:pStyle w:val="af8"/>
        <w:numPr>
          <w:ilvl w:val="1"/>
          <w:numId w:val="18"/>
        </w:numPr>
        <w:tabs>
          <w:tab w:val="left" w:pos="1320"/>
        </w:tabs>
        <w:ind w:left="0" w:firstLine="709"/>
        <w:contextualSpacing/>
        <w:jc w:val="both"/>
      </w:pPr>
      <w:r>
        <w:t>Р</w:t>
      </w:r>
      <w:r w:rsidR="00D264BF">
        <w:t>Д согласовывается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D264BF" w:rsidRDefault="00D264BF" w:rsidP="00D264BF">
      <w:pPr>
        <w:pStyle w:val="af8"/>
        <w:numPr>
          <w:ilvl w:val="1"/>
          <w:numId w:val="18"/>
        </w:numPr>
        <w:ind w:left="0" w:firstLine="709"/>
        <w:contextualSpacing/>
        <w:jc w:val="both"/>
      </w:pPr>
      <w:r>
        <w:t xml:space="preserve">Оформление разрешительной документации. </w:t>
      </w:r>
    </w:p>
    <w:p w:rsidR="00D264BF" w:rsidRDefault="00D264BF" w:rsidP="00D264BF">
      <w:pPr>
        <w:numPr>
          <w:ilvl w:val="0"/>
          <w:numId w:val="26"/>
        </w:numPr>
        <w:shd w:val="clear" w:color="auto" w:fill="FFFFFF"/>
        <w:tabs>
          <w:tab w:val="left" w:pos="-4860"/>
          <w:tab w:val="left" w:pos="-4680"/>
          <w:tab w:val="left" w:pos="1134"/>
        </w:tabs>
        <w:ind w:left="0" w:firstLine="709"/>
        <w:contextualSpacing/>
        <w:jc w:val="both"/>
        <w:rPr>
          <w:bCs/>
        </w:rPr>
      </w:pPr>
      <w:r>
        <w:rPr>
          <w:bCs/>
        </w:rPr>
        <w:t>Оформить (согласовать) исходно разрешительную документацию в случае необходимости дополнительного прохода, проезда к проектируемому объекту.</w:t>
      </w:r>
    </w:p>
    <w:p w:rsidR="00D264BF" w:rsidRDefault="00D264BF" w:rsidP="00D264BF">
      <w:pPr>
        <w:numPr>
          <w:ilvl w:val="0"/>
          <w:numId w:val="26"/>
        </w:numPr>
        <w:shd w:val="clear" w:color="auto" w:fill="FFFFFF"/>
        <w:tabs>
          <w:tab w:val="left" w:pos="-4860"/>
          <w:tab w:val="left" w:pos="-4680"/>
          <w:tab w:val="left" w:pos="1134"/>
        </w:tabs>
        <w:ind w:left="0" w:firstLine="709"/>
        <w:contextualSpacing/>
        <w:jc w:val="both"/>
        <w:rPr>
          <w:bCs/>
        </w:rPr>
      </w:pPr>
      <w:r>
        <w:rPr>
          <w:bCs/>
        </w:rPr>
        <w:t>Оформить необходимые документы для получения разрешения на строительство, реконструкцию.</w:t>
      </w:r>
    </w:p>
    <w:p w:rsidR="00D264BF" w:rsidRDefault="00D264BF" w:rsidP="00D264BF">
      <w:pPr>
        <w:numPr>
          <w:ilvl w:val="0"/>
          <w:numId w:val="26"/>
        </w:numPr>
        <w:shd w:val="clear" w:color="auto" w:fill="FFFFFF"/>
        <w:tabs>
          <w:tab w:val="left" w:pos="-4860"/>
          <w:tab w:val="left" w:pos="-4680"/>
          <w:tab w:val="left" w:pos="1134"/>
        </w:tabs>
        <w:ind w:left="0" w:firstLine="709"/>
        <w:contextualSpacing/>
        <w:jc w:val="both"/>
        <w:rPr>
          <w:bCs/>
        </w:rPr>
      </w:pPr>
      <w:r>
        <w:rPr>
          <w:bCs/>
        </w:rPr>
        <w:t>Оформить необходимые документы для получения разрешения на ввод объекта в эксплуатацию.</w:t>
      </w:r>
    </w:p>
    <w:p w:rsidR="00D264BF" w:rsidRDefault="00D264BF" w:rsidP="00D264BF">
      <w:pPr>
        <w:shd w:val="clear" w:color="auto" w:fill="FFFFFF"/>
        <w:tabs>
          <w:tab w:val="left" w:pos="-4860"/>
          <w:tab w:val="left" w:pos="-4680"/>
          <w:tab w:val="left" w:pos="1134"/>
        </w:tabs>
        <w:ind w:left="709"/>
        <w:contextualSpacing/>
        <w:jc w:val="both"/>
        <w:rPr>
          <w:bCs/>
        </w:rPr>
      </w:pPr>
    </w:p>
    <w:p w:rsidR="00D264BF" w:rsidRDefault="00D264BF" w:rsidP="00D264BF">
      <w:pPr>
        <w:numPr>
          <w:ilvl w:val="0"/>
          <w:numId w:val="18"/>
        </w:numPr>
        <w:tabs>
          <w:tab w:val="left" w:pos="-4860"/>
          <w:tab w:val="left" w:pos="1134"/>
        </w:tabs>
        <w:ind w:left="0" w:firstLine="709"/>
        <w:jc w:val="both"/>
        <w:rPr>
          <w:b/>
          <w:bCs/>
        </w:rPr>
      </w:pPr>
      <w:r>
        <w:rPr>
          <w:b/>
          <w:bCs/>
        </w:rPr>
        <w:t>Основные характеристики проектируемого объекта.</w:t>
      </w:r>
    </w:p>
    <w:p w:rsidR="00D264BF" w:rsidRDefault="00B4581E" w:rsidP="00D264BF">
      <w:pPr>
        <w:tabs>
          <w:tab w:val="left" w:pos="1320"/>
        </w:tabs>
        <w:ind w:firstLine="851"/>
        <w:jc w:val="both"/>
      </w:pPr>
      <w:r w:rsidRPr="00B4581E">
        <w:t xml:space="preserve">Реконструкция ПС 110 кВ Дубрава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строительство антидроновых </w:t>
      </w:r>
      <w:r w:rsidRPr="00C93D01">
        <w:t>защитных ограждений (1 шт.)</w:t>
      </w:r>
    </w:p>
    <w:p w:rsidR="00EA0E15" w:rsidRPr="00C93D01" w:rsidRDefault="00EA0E15" w:rsidP="00D264BF">
      <w:pPr>
        <w:tabs>
          <w:tab w:val="left" w:pos="1320"/>
        </w:tabs>
        <w:ind w:firstLine="851"/>
        <w:jc w:val="both"/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6662"/>
      </w:tblGrid>
      <w:tr w:rsidR="00CE6817" w:rsidRPr="00C93D01" w:rsidTr="00CE6817">
        <w:tc>
          <w:tcPr>
            <w:tcW w:w="3261" w:type="dxa"/>
          </w:tcPr>
          <w:p w:rsidR="00CE6817" w:rsidRPr="00C93D01" w:rsidRDefault="00CE6817" w:rsidP="00E91852">
            <w:pPr>
              <w:tabs>
                <w:tab w:val="left" w:pos="993"/>
              </w:tabs>
              <w:jc w:val="center"/>
              <w:rPr>
                <w:b/>
              </w:rPr>
            </w:pPr>
            <w:r w:rsidRPr="00C93D01">
              <w:rPr>
                <w:b/>
              </w:rPr>
              <w:t>Показатель</w:t>
            </w:r>
          </w:p>
        </w:tc>
        <w:tc>
          <w:tcPr>
            <w:tcW w:w="6662" w:type="dxa"/>
          </w:tcPr>
          <w:p w:rsidR="00CE6817" w:rsidRPr="00C93D01" w:rsidRDefault="00CE6817" w:rsidP="00E91852">
            <w:pPr>
              <w:tabs>
                <w:tab w:val="left" w:pos="993"/>
              </w:tabs>
              <w:jc w:val="center"/>
              <w:rPr>
                <w:b/>
              </w:rPr>
            </w:pPr>
            <w:r w:rsidRPr="00C93D01">
              <w:rPr>
                <w:b/>
              </w:rPr>
              <w:t>Значение</w:t>
            </w:r>
          </w:p>
        </w:tc>
      </w:tr>
      <w:tr w:rsidR="00CE6817" w:rsidRPr="00C93D01" w:rsidTr="00CE6817">
        <w:tc>
          <w:tcPr>
            <w:tcW w:w="3261" w:type="dxa"/>
            <w:vAlign w:val="center"/>
          </w:tcPr>
          <w:p w:rsidR="00CE6817" w:rsidRPr="00C93D01" w:rsidRDefault="00CE6817" w:rsidP="00E91852">
            <w:pPr>
              <w:tabs>
                <w:tab w:val="left" w:pos="993"/>
              </w:tabs>
              <w:jc w:val="both"/>
            </w:pPr>
            <w:r w:rsidRPr="00C93D01">
              <w:t>Габариты антидроновой сетки</w:t>
            </w:r>
          </w:p>
        </w:tc>
        <w:tc>
          <w:tcPr>
            <w:tcW w:w="6662" w:type="dxa"/>
            <w:vAlign w:val="center"/>
          </w:tcPr>
          <w:p w:rsidR="00CE6817" w:rsidRPr="00C93D01" w:rsidRDefault="00197D1F" w:rsidP="007A6688">
            <w:pPr>
              <w:tabs>
                <w:tab w:val="left" w:pos="993"/>
              </w:tabs>
            </w:pPr>
            <w:r>
              <w:t>Площадь покрытия анти</w:t>
            </w:r>
            <w:r w:rsidR="007A6688">
              <w:t>дроновой сеткой ориентировочно 12</w:t>
            </w:r>
            <w:r>
              <w:t>00 кв.м., (точный периметр и площадь определить при проектировании).</w:t>
            </w:r>
            <w:r w:rsidR="00A2784C">
              <w:t xml:space="preserve"> Крепление антидроновой сетки осуществить к металлическим тросам.</w:t>
            </w:r>
          </w:p>
        </w:tc>
      </w:tr>
      <w:tr w:rsidR="00CE6817" w:rsidRPr="00C93D01" w:rsidTr="00CE6817">
        <w:tc>
          <w:tcPr>
            <w:tcW w:w="3261" w:type="dxa"/>
            <w:vAlign w:val="center"/>
          </w:tcPr>
          <w:p w:rsidR="00CE6817" w:rsidRPr="00C93D01" w:rsidRDefault="00CE6817" w:rsidP="00E91852">
            <w:pPr>
              <w:tabs>
                <w:tab w:val="left" w:pos="993"/>
              </w:tabs>
              <w:jc w:val="both"/>
            </w:pPr>
            <w:r w:rsidRPr="00C93D01">
              <w:t>Тип опор, фундаментов</w:t>
            </w:r>
          </w:p>
        </w:tc>
        <w:tc>
          <w:tcPr>
            <w:tcW w:w="6662" w:type="dxa"/>
            <w:vAlign w:val="center"/>
          </w:tcPr>
          <w:p w:rsidR="00EA0E15" w:rsidRPr="00EA0E15" w:rsidRDefault="00EA0E15" w:rsidP="00EB22A7">
            <w:pPr>
              <w:tabs>
                <w:tab w:val="left" w:pos="993"/>
              </w:tabs>
            </w:pPr>
            <w:r>
              <w:t>Монтаж металлических конструкций для защиты оборудования.</w:t>
            </w:r>
          </w:p>
          <w:p w:rsidR="00EA0E15" w:rsidRDefault="00EA0E15" w:rsidP="00EA0E15">
            <w:pPr>
              <w:tabs>
                <w:tab w:val="left" w:pos="993"/>
              </w:tabs>
            </w:pPr>
            <w:r>
              <w:t>Общая масса комплекта оцинкованных металлоконструкций ориентировочно составляет 46,6 т. (точную массу определить при проектировании).</w:t>
            </w:r>
          </w:p>
          <w:p w:rsidR="00EA0E15" w:rsidRDefault="00EA0E15" w:rsidP="00EA0E15">
            <w:pPr>
              <w:tabs>
                <w:tab w:val="left" w:pos="993"/>
              </w:tabs>
            </w:pPr>
            <w:r>
              <w:t>Металлоконструкции обвязываются силовыми тросами, общая ориентировочная длина 320 м (тип троса,</w:t>
            </w:r>
            <w:r w:rsidRPr="00C93D01">
              <w:t xml:space="preserve"> диаметр</w:t>
            </w:r>
            <w:r>
              <w:t xml:space="preserve"> и его длину</w:t>
            </w:r>
            <w:r w:rsidRPr="00C93D01">
              <w:t xml:space="preserve"> определить при проектировании</w:t>
            </w:r>
            <w:r>
              <w:t>).</w:t>
            </w:r>
          </w:p>
          <w:p w:rsidR="00EA0E15" w:rsidRDefault="00EA0E15" w:rsidP="00EA0E15">
            <w:pPr>
              <w:tabs>
                <w:tab w:val="left" w:pos="993"/>
              </w:tabs>
            </w:pPr>
            <w:r>
              <w:t>В качестве фундаментов под металлические стойки применить дорожные плиты (точный тип фундаментной плиты уточнить при проектировании)</w:t>
            </w:r>
          </w:p>
          <w:p w:rsidR="00A2784C" w:rsidRPr="00C93D01" w:rsidRDefault="00A2784C" w:rsidP="00EA0E15">
            <w:pPr>
              <w:tabs>
                <w:tab w:val="left" w:pos="993"/>
              </w:tabs>
            </w:pPr>
          </w:p>
        </w:tc>
      </w:tr>
      <w:tr w:rsidR="00CE6817" w:rsidRPr="000C42B7" w:rsidTr="00CE6817">
        <w:tc>
          <w:tcPr>
            <w:tcW w:w="3261" w:type="dxa"/>
            <w:vAlign w:val="center"/>
          </w:tcPr>
          <w:p w:rsidR="00CE6817" w:rsidRPr="00C93D01" w:rsidRDefault="00CE6817" w:rsidP="00E91852">
            <w:pPr>
              <w:tabs>
                <w:tab w:val="left" w:pos="993"/>
              </w:tabs>
              <w:jc w:val="both"/>
            </w:pPr>
            <w:r w:rsidRPr="00C93D01">
              <w:t>Материал антидроновой сетки</w:t>
            </w:r>
          </w:p>
        </w:tc>
        <w:tc>
          <w:tcPr>
            <w:tcW w:w="6662" w:type="dxa"/>
            <w:vAlign w:val="center"/>
          </w:tcPr>
          <w:p w:rsidR="00CE6817" w:rsidRDefault="00CE6817" w:rsidP="00197D1F">
            <w:pPr>
              <w:tabs>
                <w:tab w:val="left" w:pos="993"/>
              </w:tabs>
            </w:pPr>
            <w:r w:rsidRPr="00C93D01">
              <w:t>Определить при проектировании</w:t>
            </w:r>
          </w:p>
          <w:p w:rsidR="00EA0E15" w:rsidRPr="00197D1F" w:rsidRDefault="00EA0E15" w:rsidP="00197D1F">
            <w:pPr>
              <w:tabs>
                <w:tab w:val="left" w:pos="993"/>
              </w:tabs>
            </w:pPr>
          </w:p>
        </w:tc>
      </w:tr>
    </w:tbl>
    <w:p w:rsidR="00D264BF" w:rsidRDefault="00D264BF" w:rsidP="00D264BF">
      <w:pPr>
        <w:tabs>
          <w:tab w:val="num" w:pos="1440"/>
        </w:tabs>
        <w:ind w:firstLine="709"/>
        <w:jc w:val="both"/>
      </w:pPr>
    </w:p>
    <w:p w:rsidR="00A2784C" w:rsidRDefault="00A2784C" w:rsidP="00D264BF">
      <w:pPr>
        <w:tabs>
          <w:tab w:val="num" w:pos="1440"/>
        </w:tabs>
        <w:ind w:firstLine="709"/>
        <w:jc w:val="both"/>
      </w:pPr>
    </w:p>
    <w:p w:rsidR="00A2784C" w:rsidRDefault="00A2784C" w:rsidP="00D264BF">
      <w:pPr>
        <w:tabs>
          <w:tab w:val="num" w:pos="1440"/>
        </w:tabs>
        <w:ind w:firstLine="709"/>
        <w:jc w:val="both"/>
      </w:pPr>
    </w:p>
    <w:p w:rsidR="00EA0E15" w:rsidRDefault="00EA0E15" w:rsidP="00D264BF">
      <w:pPr>
        <w:tabs>
          <w:tab w:val="num" w:pos="1440"/>
        </w:tabs>
        <w:ind w:firstLine="709"/>
        <w:jc w:val="both"/>
      </w:pPr>
    </w:p>
    <w:p w:rsidR="00EA0E15" w:rsidRDefault="00EA0E15" w:rsidP="00D264BF">
      <w:pPr>
        <w:tabs>
          <w:tab w:val="num" w:pos="1440"/>
        </w:tabs>
        <w:ind w:firstLine="709"/>
        <w:jc w:val="both"/>
      </w:pPr>
    </w:p>
    <w:p w:rsidR="00A2784C" w:rsidRDefault="00A2784C" w:rsidP="00D264BF">
      <w:pPr>
        <w:tabs>
          <w:tab w:val="num" w:pos="1440"/>
        </w:tabs>
        <w:ind w:firstLine="709"/>
        <w:jc w:val="both"/>
      </w:pPr>
    </w:p>
    <w:p w:rsidR="00A2784C" w:rsidRDefault="00A2784C" w:rsidP="00D264BF">
      <w:pPr>
        <w:tabs>
          <w:tab w:val="num" w:pos="1440"/>
        </w:tabs>
        <w:ind w:firstLine="709"/>
        <w:jc w:val="both"/>
      </w:pPr>
      <w:r>
        <w:lastRenderedPageBreak/>
        <w:t xml:space="preserve">Схема устройства антидроновой защиты Т-1 и Т-2 на ПС Дубрава. </w:t>
      </w:r>
    </w:p>
    <w:p w:rsidR="00695881" w:rsidRDefault="00695881" w:rsidP="00D264BF">
      <w:pPr>
        <w:tabs>
          <w:tab w:val="num" w:pos="1440"/>
        </w:tabs>
        <w:ind w:firstLine="709"/>
        <w:jc w:val="both"/>
      </w:pPr>
    </w:p>
    <w:p w:rsidR="00A2784C" w:rsidRDefault="00A2784C" w:rsidP="00D264BF">
      <w:pPr>
        <w:tabs>
          <w:tab w:val="num" w:pos="1440"/>
        </w:tabs>
        <w:ind w:firstLine="709"/>
        <w:jc w:val="both"/>
      </w:pPr>
      <w:r>
        <w:rPr>
          <w:noProof/>
        </w:rPr>
        <w:drawing>
          <wp:inline distT="0" distB="0" distL="0" distR="0" wp14:anchorId="1F3AF14D" wp14:editId="7204DED3">
            <wp:extent cx="5567680" cy="4911207"/>
            <wp:effectExtent l="0" t="0" r="0" b="381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79264" cy="492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4BF" w:rsidRDefault="00D264BF" w:rsidP="00D264BF">
      <w:pPr>
        <w:pStyle w:val="af8"/>
        <w:numPr>
          <w:ilvl w:val="0"/>
          <w:numId w:val="32"/>
        </w:numPr>
        <w:tabs>
          <w:tab w:val="left" w:pos="-3960"/>
        </w:tabs>
        <w:ind w:left="0" w:firstLine="709"/>
        <w:contextualSpacing/>
        <w:jc w:val="both"/>
        <w:rPr>
          <w:b/>
        </w:rPr>
      </w:pPr>
      <w:r>
        <w:rPr>
          <w:b/>
        </w:rPr>
        <w:t>Требования к оформлению и содержанию проектной документации</w:t>
      </w:r>
    </w:p>
    <w:p w:rsidR="00CE6817" w:rsidRDefault="00D264BF" w:rsidP="00CE6817">
      <w:pPr>
        <w:pStyle w:val="af8"/>
        <w:numPr>
          <w:ilvl w:val="1"/>
          <w:numId w:val="32"/>
        </w:numPr>
        <w:tabs>
          <w:tab w:val="left" w:pos="-4680"/>
          <w:tab w:val="left" w:pos="142"/>
          <w:tab w:val="left" w:pos="1080"/>
        </w:tabs>
        <w:ind w:left="0" w:firstLine="709"/>
        <w:contextualSpacing/>
        <w:jc w:val="both"/>
        <w:rPr>
          <w:i/>
        </w:rPr>
      </w:pPr>
      <w:r>
        <w:rPr>
          <w:b/>
        </w:rPr>
        <w:t>Предпроектные обследования</w:t>
      </w:r>
      <w:r>
        <w:rPr>
          <w:i/>
        </w:rPr>
        <w:t>.</w:t>
      </w:r>
    </w:p>
    <w:p w:rsidR="00D264BF" w:rsidRPr="00CE6817" w:rsidRDefault="00D264BF" w:rsidP="00CE6817">
      <w:pPr>
        <w:pStyle w:val="af8"/>
        <w:tabs>
          <w:tab w:val="left" w:pos="-4680"/>
          <w:tab w:val="left" w:pos="142"/>
          <w:tab w:val="left" w:pos="1080"/>
        </w:tabs>
        <w:ind w:left="709"/>
        <w:contextualSpacing/>
        <w:jc w:val="both"/>
        <w:rPr>
          <w:i/>
        </w:rPr>
      </w:pPr>
      <w:r>
        <w:t>Результаты предпроектного обследования согласовать с филиалом ПАО «</w:t>
      </w:r>
      <w:r w:rsidRPr="00CE6817">
        <w:rPr>
          <w:rFonts w:eastAsia="BatangChe"/>
        </w:rPr>
        <w:t>Россети Центр и Приволжье</w:t>
      </w:r>
      <w:r w:rsidR="00082E70">
        <w:t>» - «Калугаэнерго».</w:t>
      </w:r>
    </w:p>
    <w:p w:rsidR="00D264BF" w:rsidRDefault="00D264BF" w:rsidP="00DB7D28">
      <w:pPr>
        <w:tabs>
          <w:tab w:val="left" w:pos="-4680"/>
          <w:tab w:val="left" w:pos="1080"/>
        </w:tabs>
        <w:ind w:firstLine="709"/>
        <w:jc w:val="both"/>
      </w:pPr>
      <w:r>
        <w:t xml:space="preserve">Предпроектные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D264BF" w:rsidRDefault="00D264BF" w:rsidP="00D264BF">
      <w:pPr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</w:p>
    <w:p w:rsidR="00D264BF" w:rsidRDefault="00D264BF" w:rsidP="00D264BF">
      <w:pPr>
        <w:pStyle w:val="af8"/>
        <w:numPr>
          <w:ilvl w:val="1"/>
          <w:numId w:val="32"/>
        </w:numPr>
        <w:tabs>
          <w:tab w:val="left" w:pos="-4680"/>
          <w:tab w:val="left" w:pos="142"/>
          <w:tab w:val="left" w:pos="1080"/>
          <w:tab w:val="left" w:pos="1418"/>
        </w:tabs>
        <w:ind w:left="0" w:firstLine="709"/>
        <w:contextualSpacing/>
        <w:jc w:val="both"/>
        <w:rPr>
          <w:b/>
          <w:bCs/>
        </w:rPr>
      </w:pPr>
      <w:r>
        <w:rPr>
          <w:b/>
          <w:bCs/>
          <w:lang w:val="en-US"/>
        </w:rPr>
        <w:t>I</w:t>
      </w:r>
      <w:r>
        <w:rPr>
          <w:b/>
          <w:bCs/>
        </w:rPr>
        <w:t xml:space="preserve"> этап проектирования «Р</w:t>
      </w:r>
      <w:r>
        <w:rPr>
          <w:b/>
        </w:rPr>
        <w:t xml:space="preserve">азработка, согласование </w:t>
      </w:r>
      <w:r w:rsidR="00F809FC">
        <w:rPr>
          <w:b/>
        </w:rPr>
        <w:t xml:space="preserve">рабочей </w:t>
      </w:r>
      <w:r>
        <w:rPr>
          <w:b/>
        </w:rPr>
        <w:t>документации в соответствии с требованиями нормативно-технических документов».</w:t>
      </w:r>
    </w:p>
    <w:p w:rsidR="00D264BF" w:rsidRDefault="00D264BF" w:rsidP="00D264BF">
      <w:pPr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>
        <w:t xml:space="preserve">Разработку </w:t>
      </w:r>
      <w:r w:rsidR="00F809FC">
        <w:t>рабочей</w:t>
      </w:r>
      <w:r>
        <w:t xml:space="preserve"> документации выполнить в соответствии с нормативными требованиями.</w:t>
      </w:r>
    </w:p>
    <w:p w:rsidR="00D264BF" w:rsidRDefault="00DB7D28" w:rsidP="00D264BF">
      <w:pPr>
        <w:tabs>
          <w:tab w:val="left" w:pos="1080"/>
        </w:tabs>
        <w:ind w:firstLine="709"/>
        <w:jc w:val="both"/>
      </w:pPr>
      <w:r>
        <w:t>Рабочая</w:t>
      </w:r>
      <w:r w:rsidR="00D264BF">
        <w:t xml:space="preserve"> документация, выполненная на </w:t>
      </w:r>
      <w:r w:rsidR="00D264BF">
        <w:rPr>
          <w:lang w:val="en-US"/>
        </w:rPr>
        <w:t>I</w:t>
      </w:r>
      <w:r w:rsidR="00D264BF">
        <w:t xml:space="preserve"> этапе, должна быть согласована в требуемом объеме с</w:t>
      </w:r>
      <w:r w:rsidR="00D264BF">
        <w:rPr>
          <w:bCs/>
        </w:rPr>
        <w:t xml:space="preserve"> филиалом </w:t>
      </w:r>
      <w:r w:rsidR="00D264BF">
        <w:t>ПАО «</w:t>
      </w:r>
      <w:r w:rsidR="00D264BF">
        <w:rPr>
          <w:rFonts w:eastAsia="BatangChe"/>
        </w:rPr>
        <w:t>Россети Центр и Приволжье</w:t>
      </w:r>
      <w:r w:rsidR="00D264BF">
        <w:t>» - «Калугаэнерго»</w:t>
      </w:r>
    </w:p>
    <w:p w:rsidR="00D264BF" w:rsidRDefault="00D264BF" w:rsidP="00D264BF">
      <w:pPr>
        <w:numPr>
          <w:ilvl w:val="2"/>
          <w:numId w:val="32"/>
        </w:numPr>
        <w:tabs>
          <w:tab w:val="left" w:pos="-3960"/>
          <w:tab w:val="left" w:pos="709"/>
          <w:tab w:val="num" w:pos="1418"/>
        </w:tabs>
        <w:ind w:left="0" w:firstLine="709"/>
        <w:jc w:val="both"/>
      </w:pPr>
      <w:r>
        <w:t xml:space="preserve">Согласно требованиям пункта 4.3, таблиц 4.2 и 5.2 </w:t>
      </w:r>
      <w:hyperlink r:id="rId9" w:tooltip="&quot;СП 14.13330.2018 Строительство в сейсмических районах ...&quot;&#10;(утв. приказом Министерства строительства и жилищно-коммунального хозяйства Российской ...&#10;Статус: Действующий документ. Применяется для целей технического регламента (действ. c 25.11.2018)" w:history="1">
        <w:r>
          <w:rPr>
            <w:rStyle w:val="aff0"/>
            <w:color w:val="000000"/>
          </w:rPr>
          <w:t>СП 14.13330.2018</w:t>
        </w:r>
      </w:hyperlink>
      <w:r>
        <w:t xml:space="preserve"> «Строительство в сейсмических районах» определить и представить на согласование Заказчику: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>
        <w:t>карту общего сейсмического районирования (ОСР-2015);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>
        <w:t>коэффициенты К0 (учитывающий назначение сооружения и его ответственность) и К1 (учитывающий допускаемые повреждения зданий и сооружений) с указанием назначения и типа зданий и сооружений (в соответствии с таблицами 4.2 и 5.2).</w:t>
      </w:r>
    </w:p>
    <w:p w:rsidR="00D264BF" w:rsidRDefault="00D264BF" w:rsidP="00D264BF">
      <w:pPr>
        <w:numPr>
          <w:ilvl w:val="2"/>
          <w:numId w:val="32"/>
        </w:numPr>
        <w:tabs>
          <w:tab w:val="left" w:pos="-3960"/>
          <w:tab w:val="left" w:pos="709"/>
          <w:tab w:val="num" w:pos="1418"/>
        </w:tabs>
        <w:ind w:left="0" w:firstLine="709"/>
        <w:jc w:val="both"/>
      </w:pPr>
      <w:r>
        <w:t xml:space="preserve">В соответствии с, но не ограничиваясь, требованиями пунктов 4.15-4.19 </w:t>
      </w:r>
      <w:hyperlink r:id="rId10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>
          <w:rPr>
            <w:rStyle w:val="aff0"/>
            <w:color w:val="000000"/>
          </w:rPr>
          <w:t>СП 22.13330.2016</w:t>
        </w:r>
      </w:hyperlink>
      <w:r>
        <w:t xml:space="preserve"> «Основания зданий и сооружений»: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  <w:tab w:val="left" w:pos="1080"/>
          <w:tab w:val="num" w:pos="1353"/>
          <w:tab w:val="num" w:pos="1495"/>
        </w:tabs>
        <w:ind w:left="0" w:firstLine="709"/>
        <w:jc w:val="both"/>
      </w:pPr>
      <w:r>
        <w:t>при проектировании оснований и фундаментов сооружений повышенного уровня ответственности и особо опасных, а также сооружений геотехнической категории 3 (в том числе, реконструируемых) при наличии окружающей застройки в зоне их влияния, предусмотреть научно-техническое сопровождение строительства. Состав работ по научно-техническому сопровождению инженерных изысканий, проектирования и строительства оснований, фундаментов и подземных частей сооружений следует определить и согласовать с Заказчиком;</w:t>
      </w:r>
    </w:p>
    <w:p w:rsidR="00D264BF" w:rsidRDefault="00D264BF" w:rsidP="00D264BF">
      <w:pPr>
        <w:pStyle w:val="af8"/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при проектировании оснований и фундаментов вновь возводимых или реконструируемых сооружений геотехнических категорий 2 и 3, в том числе при наличии окружающей застройки в зоне их влияния, а также в случае применения новых или недостаточно изученных конструкций сооружений или их фундаментов предусмотреть проведение геотехнического мониторинга.</w:t>
      </w:r>
    </w:p>
    <w:p w:rsidR="00E041DA" w:rsidRDefault="00E041DA" w:rsidP="00D264BF">
      <w:pPr>
        <w:pStyle w:val="af8"/>
        <w:tabs>
          <w:tab w:val="left" w:pos="-4680"/>
          <w:tab w:val="left" w:pos="1080"/>
          <w:tab w:val="left" w:pos="1276"/>
        </w:tabs>
        <w:ind w:left="0" w:firstLine="709"/>
        <w:jc w:val="both"/>
      </w:pPr>
    </w:p>
    <w:p w:rsidR="00D264BF" w:rsidRPr="00D264BF" w:rsidRDefault="00D264BF" w:rsidP="00D264BF">
      <w:pPr>
        <w:pStyle w:val="af8"/>
        <w:numPr>
          <w:ilvl w:val="2"/>
          <w:numId w:val="32"/>
        </w:numPr>
        <w:tabs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b/>
        </w:rPr>
      </w:pPr>
      <w:r>
        <w:rPr>
          <w:b/>
        </w:rPr>
        <w:t>Сме</w:t>
      </w:r>
      <w:r w:rsidRPr="00D264BF">
        <w:rPr>
          <w:b/>
        </w:rPr>
        <w:t>тная документация.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1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D264BF">
          <w:rPr>
            <w:rStyle w:val="aff0"/>
            <w:bCs/>
            <w:iCs/>
            <w:color w:val="000000"/>
            <w:sz w:val="20"/>
          </w:rPr>
          <w:t>от 04.08.2020 № 421/пр</w:t>
        </w:r>
      </w:hyperlink>
      <w:r w:rsidRPr="00D264BF">
        <w:rPr>
          <w:bCs/>
          <w:iCs/>
          <w:sz w:val="20"/>
        </w:rPr>
        <w:t xml:space="preserve"> (в редакции № 1 приказа Минстроя России от </w:t>
      </w:r>
      <w:hyperlink r:id="rId1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D264BF">
          <w:rPr>
            <w:rStyle w:val="aff0"/>
            <w:bCs/>
            <w:iCs/>
            <w:color w:val="000000"/>
            <w:sz w:val="20"/>
          </w:rPr>
          <w:t>07.07.2022 года № 557/пр</w:t>
        </w:r>
      </w:hyperlink>
      <w:r w:rsidRPr="00D264BF">
        <w:rPr>
          <w:bCs/>
          <w:iCs/>
          <w:sz w:val="20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 xml:space="preserve">При составлении сметной документации в соответствии с приказом Минстроя РФ </w:t>
      </w:r>
      <w:hyperlink r:id="rId13" w:tooltip="&quot;Об утверждении сметных нормативов (с изменениями на 18 мая 2022 года)&quot; Приказ Министерства строительства и жилищно-коммунального хозяйства Российской Федерации от 30.12.2021 N 1046/пр Статус: Действующая редакция документа (действ. c 25.02.2023)" w:history="1">
        <w:r w:rsidRPr="00D264BF">
          <w:rPr>
            <w:rStyle w:val="aff0"/>
            <w:bCs/>
            <w:iCs/>
            <w:color w:val="000000"/>
            <w:sz w:val="20"/>
          </w:rPr>
          <w:t>№1046/пр от 30.12.2021</w:t>
        </w:r>
      </w:hyperlink>
      <w:r w:rsidRPr="00D264BF">
        <w:rPr>
          <w:bCs/>
          <w:iCs/>
          <w:sz w:val="20"/>
        </w:rPr>
        <w:t xml:space="preserve"> (в редакции </w:t>
      </w:r>
      <w:hyperlink r:id="rId14" w:tooltip="&quot;О внесении изменений в приказ Министерства строительства и жилищно-коммунального хозяйства ...&quot; Приказ Министерства строительства и жилищно-коммунального хозяйства Российской Федерации от ... Статус: Действующий документ (действ. c 18.05.2022)" w:history="1">
        <w:r w:rsidRPr="00D264BF">
          <w:rPr>
            <w:rStyle w:val="aff0"/>
            <w:bCs/>
            <w:iCs/>
            <w:color w:val="000000"/>
            <w:sz w:val="20"/>
          </w:rPr>
          <w:t>Приказов №378/пр от 18.05.2022</w:t>
        </w:r>
      </w:hyperlink>
      <w:r w:rsidRPr="00D264BF">
        <w:rPr>
          <w:bCs/>
          <w:iCs/>
          <w:sz w:val="20"/>
        </w:rPr>
        <w:t xml:space="preserve"> и </w:t>
      </w:r>
      <w:hyperlink r:id="rId15" w:tooltip="&quot;О внесении изменений в приказ Министерства строительства и жилищно-коммунального хозяйства ...&quot; Приказ Министерства строительства и жилищно-коммунального хозяйства Российской Федерации от ... Статус: Действующий документ (действ. c 27.12.2022)" w:history="1">
        <w:r w:rsidRPr="00D264BF">
          <w:rPr>
            <w:rStyle w:val="aff0"/>
            <w:bCs/>
            <w:iCs/>
            <w:color w:val="000000"/>
            <w:sz w:val="20"/>
          </w:rPr>
          <w:t>№1133/пр от 27.12.2022</w:t>
        </w:r>
      </w:hyperlink>
      <w:r w:rsidRPr="00D264BF">
        <w:rPr>
          <w:bCs/>
          <w:iCs/>
          <w:sz w:val="20"/>
        </w:rPr>
        <w:t>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 xml:space="preserve"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421/пр (в редакции № 1 приказа Минстроя России от </w:t>
      </w:r>
      <w:hyperlink r:id="rId16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D264BF">
          <w:rPr>
            <w:rStyle w:val="aff0"/>
            <w:bCs/>
            <w:iCs/>
            <w:sz w:val="20"/>
          </w:rPr>
          <w:t>07.07.2022 года № 557/пр</w:t>
        </w:r>
      </w:hyperlink>
      <w:r w:rsidRPr="00D264BF">
        <w:rPr>
          <w:bCs/>
          <w:iCs/>
          <w:sz w:val="20"/>
        </w:rPr>
        <w:t xml:space="preserve">, действует с 01.09.2022 года, №2 приказа Минстроя России от </w:t>
      </w:r>
      <w:hyperlink r:id="rId1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D264BF">
          <w:rPr>
            <w:rStyle w:val="aff0"/>
            <w:bCs/>
            <w:iCs/>
            <w:sz w:val="20"/>
          </w:rPr>
          <w:t>30.01.2024 года № 55/пр</w:t>
        </w:r>
      </w:hyperlink>
      <w:r w:rsidRPr="00D264BF">
        <w:rPr>
          <w:rStyle w:val="aff0"/>
          <w:bCs/>
          <w:iCs/>
          <w:sz w:val="20"/>
        </w:rPr>
        <w:t xml:space="preserve">, </w:t>
      </w:r>
      <w:r w:rsidRPr="00D264BF">
        <w:rPr>
          <w:bCs/>
          <w:iCs/>
          <w:sz w:val="20"/>
        </w:rPr>
        <w:t xml:space="preserve">№3 приказа Минстроя России от </w:t>
      </w:r>
      <w:hyperlink r:id="rId18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D264BF">
          <w:rPr>
            <w:rStyle w:val="aff0"/>
            <w:bCs/>
            <w:iCs/>
            <w:sz w:val="20"/>
          </w:rPr>
          <w:t>23.01.2025 года № 30/пр</w:t>
        </w:r>
      </w:hyperlink>
      <w:r w:rsidRPr="00D264BF">
        <w:rPr>
          <w:bCs/>
          <w:iCs/>
          <w:sz w:val="20"/>
        </w:rPr>
        <w:t>).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(*.xls, *.xlsx), пояснительная записка, иные текстовые материалы и титульные листы тома «Сметная документация» - в формате (*.doc, *.docx).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</w:t>
      </w:r>
      <w:hyperlink r:id="rId19" w:tooltip="&quot;Об утверждении Методики определения сметной стоимости строительства, реконструкции ...&quot; Приказ Министерства строительства и жилищно-коммунального хозяйства Российской Федерации от ... Статус: Действующая редакция документа (действ. c 25.03.2025)" w:history="1">
        <w:r w:rsidRPr="00D264BF">
          <w:rPr>
            <w:rStyle w:val="aff0"/>
            <w:bCs/>
            <w:iCs/>
            <w:color w:val="000000"/>
            <w:sz w:val="20"/>
          </w:rPr>
          <w:t>от 04.08.2020 №421/пр</w:t>
        </w:r>
      </w:hyperlink>
      <w:r w:rsidRPr="00D264BF">
        <w:rPr>
          <w:bCs/>
          <w:iCs/>
          <w:sz w:val="20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</w:t>
      </w:r>
    </w:p>
    <w:p w:rsidR="00D264BF" w:rsidRPr="00D264BF" w:rsidRDefault="00D264BF" w:rsidP="00D264BF">
      <w:pPr>
        <w:pStyle w:val="afe"/>
        <w:numPr>
          <w:ilvl w:val="3"/>
          <w:numId w:val="32"/>
        </w:numPr>
        <w:tabs>
          <w:tab w:val="left" w:pos="1701"/>
        </w:tabs>
        <w:ind w:left="0" w:firstLine="709"/>
        <w:jc w:val="both"/>
        <w:rPr>
          <w:bCs/>
          <w:iCs/>
          <w:sz w:val="20"/>
        </w:rPr>
      </w:pPr>
      <w:r w:rsidRPr="00D264BF">
        <w:rPr>
          <w:bCs/>
          <w:iCs/>
          <w:sz w:val="20"/>
        </w:rPr>
        <w:t xml:space="preserve">В составе сметной документации в обязательном порядке предусмотреть отдельный раздел (смета) на создаваемые/реконструируемые/ модернизируемые объекты ОС для ФИНВ (Федеральный инвестиционный налоговый вычет). </w:t>
      </w:r>
    </w:p>
    <w:p w:rsidR="00D264BF" w:rsidRPr="00D264BF" w:rsidRDefault="00D264BF" w:rsidP="00D264BF">
      <w:pPr>
        <w:pStyle w:val="af8"/>
        <w:numPr>
          <w:ilvl w:val="2"/>
          <w:numId w:val="32"/>
        </w:numPr>
        <w:tabs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 w:rsidRPr="00D264BF">
        <w:t>При выполнении проектной документации учесть единые стандарты фирменного стиля объектов ПАО «</w:t>
      </w:r>
      <w:r w:rsidRPr="00D264BF">
        <w:rPr>
          <w:rFonts w:eastAsia="BatangChe"/>
        </w:rPr>
        <w:t>Россети</w:t>
      </w:r>
      <w:r w:rsidRPr="00D264BF">
        <w:t xml:space="preserve"> Центр и Приволжье».</w:t>
      </w:r>
    </w:p>
    <w:p w:rsidR="00D264BF" w:rsidRPr="00D264BF" w:rsidRDefault="00D264BF" w:rsidP="00D264BF">
      <w:pPr>
        <w:pStyle w:val="af8"/>
        <w:numPr>
          <w:ilvl w:val="2"/>
          <w:numId w:val="32"/>
        </w:numPr>
        <w:tabs>
          <w:tab w:val="left" w:pos="-3960"/>
          <w:tab w:val="left" w:pos="709"/>
        </w:tabs>
        <w:ind w:left="0" w:firstLine="709"/>
        <w:contextualSpacing/>
        <w:jc w:val="both"/>
        <w:outlineLvl w:val="2"/>
      </w:pPr>
      <w:r w:rsidRPr="00D264BF">
        <w:rPr>
          <w:bCs/>
        </w:rPr>
        <w:t>Мероприятия по создаваемым/реконструируемым/ модернизируемым объектам ОС для Федерального инвестиционного налогового вычета по кодам группировки «300.00.00.00.000 Машины и оборудование, включая хозяйственный инвентарь и другие объекты» (далее - ФИНВ) включать отдельным разделом.</w:t>
      </w:r>
    </w:p>
    <w:p w:rsidR="00D264BF" w:rsidRDefault="00D264BF" w:rsidP="00D264BF">
      <w:pPr>
        <w:pStyle w:val="af8"/>
        <w:numPr>
          <w:ilvl w:val="2"/>
          <w:numId w:val="32"/>
        </w:numPr>
        <w:tabs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>
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 Оформить отдельным томом.</w:t>
      </w:r>
    </w:p>
    <w:p w:rsidR="00D264BF" w:rsidRDefault="00D264BF" w:rsidP="00D264BF">
      <w:pPr>
        <w:tabs>
          <w:tab w:val="left" w:pos="1080"/>
        </w:tabs>
        <w:ind w:firstLine="709"/>
        <w:jc w:val="both"/>
      </w:pPr>
      <w:r>
        <w:t xml:space="preserve">Данный раздел должен содержать мероприятия по обеспечению соблюдения установленных требований </w:t>
      </w:r>
      <w:r>
        <w:lastRenderedPageBreak/>
        <w:t>энергетической эффективности, включающих: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</w:tabs>
        <w:ind w:left="0" w:firstLine="709"/>
        <w:jc w:val="both"/>
      </w:pPr>
      <w:r>
        <w:t>показатели, характеризующие удельную величину расхода электроэнергии на собственные нужды ПС;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</w:tabs>
        <w:ind w:left="0" w:firstLine="709"/>
        <w:jc w:val="both"/>
      </w:pPr>
      <w:r>
        <w:t>иные установленные требования энергетической эффективности.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</w:tabs>
        <w:ind w:left="0" w:firstLine="709"/>
        <w:jc w:val="both"/>
      </w:pPr>
      <w:r>
        <w:t>перечень мероприятий по учету и контролю расходования используемых энергетических ресурсов.</w:t>
      </w:r>
    </w:p>
    <w:p w:rsidR="00D264BF" w:rsidRDefault="00D264BF" w:rsidP="00D264BF">
      <w:pPr>
        <w:tabs>
          <w:tab w:val="left" w:pos="1080"/>
        </w:tabs>
        <w:ind w:firstLine="709"/>
        <w:jc w:val="both"/>
      </w:pPr>
      <w:r>
        <w:t>Обеспечить установку приборов автоматического включения/отключения систем обогрева оборудования ПС, шкафов наружной установки ОРУ.</w:t>
      </w:r>
    </w:p>
    <w:p w:rsidR="00D264BF" w:rsidRDefault="00D264BF" w:rsidP="00D264BF">
      <w:pPr>
        <w:pStyle w:val="af8"/>
        <w:numPr>
          <w:ilvl w:val="2"/>
          <w:numId w:val="32"/>
        </w:numPr>
        <w:tabs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>
        <w:t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российского производства.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:rsidR="00D264BF" w:rsidRDefault="00D264BF" w:rsidP="00D264BF">
      <w:pPr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>
        <w:t>В проектной документации не допускается указывать наименования изготовителей и/или марки (в том числе технические условия на изготовление) проектируемого оборудования, систем (до выбора на основании ТЭО с согласованием с Заказчиком или на основании результатов ТЗП).</w:t>
      </w:r>
    </w:p>
    <w:p w:rsidR="00D264BF" w:rsidRDefault="00D264BF" w:rsidP="00D264BF">
      <w:pPr>
        <w:pStyle w:val="af8"/>
        <w:numPr>
          <w:ilvl w:val="2"/>
          <w:numId w:val="32"/>
        </w:numPr>
        <w:tabs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>
        <w:t>Одновременно с разработкой проектной документации необходимо разработать техническую часть закупочной документации (отдельным томом) в соответствии с положениями Единого стандарта закупок Публичного акционерного общества «Федеральная сетевая компания - Россети» (Положение о закупке) (далее – Стандарт, Положение о закупке), утвержденного решением Совета Директоров Публичного акционерного общества «Федеральная сетевая компания - Россети» (протокол от 30.12.2022 № 604), решение Совета директоров о присоединении к Стандарту ПАО «Россети Центр» (протокол №04/23 от «20» января 2023 года) и ПАО «Россети Центр и Приволжье» (Протокол №570 от «20» января 2023 года).</w:t>
      </w:r>
    </w:p>
    <w:p w:rsidR="00D264BF" w:rsidRDefault="00D264BF" w:rsidP="00D264BF">
      <w:pPr>
        <w:pStyle w:val="af8"/>
        <w:numPr>
          <w:ilvl w:val="2"/>
          <w:numId w:val="32"/>
        </w:numPr>
        <w:tabs>
          <w:tab w:val="left" w:pos="-3960"/>
          <w:tab w:val="left" w:pos="709"/>
        </w:tabs>
        <w:ind w:left="0" w:firstLine="709"/>
        <w:contextualSpacing/>
        <w:jc w:val="both"/>
        <w:outlineLvl w:val="2"/>
      </w:pPr>
      <w:r>
        <w:t>Сведения</w:t>
      </w:r>
      <w:r>
        <w:rPr>
          <w:vertAlign w:val="superscript"/>
        </w:rPr>
        <w:footnoteReference w:id="1"/>
      </w:r>
      <w:r>
        <w:t xml:space="preserve"> о строящихся/реконструируемых объектах капитального строительства согласно Классификатору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строительства), утвержденному </w:t>
      </w:r>
      <w:hyperlink r:id="rId20" w:tooltip="&quot;Об утверждении классификатора объектов капитального строительства по их назначению и ...&quot;&#10;Приказ Министерства строительства и жилищно-коммунального хозяйства Российской Федерации от 02.11.2022 N ...&#10;Статус: Действующий документ (действ. c 03.03.202" w:history="1">
        <w:r>
          <w:rPr>
            <w:rStyle w:val="aff0"/>
            <w:color w:val="000000"/>
          </w:rPr>
          <w:t>приказом Министерства строительства и жилищно-коммунального хозяйства Российской Федерации от 02.11.2022 № 928/пр</w:t>
        </w:r>
      </w:hyperlink>
      <w:r>
        <w:t>, приведены в приложении 4 к ТЗ.</w:t>
      </w:r>
    </w:p>
    <w:p w:rsidR="00D264BF" w:rsidRDefault="00D264BF" w:rsidP="00082E70">
      <w:pPr>
        <w:tabs>
          <w:tab w:val="left" w:pos="-4860"/>
          <w:tab w:val="left" w:pos="-4680"/>
          <w:tab w:val="left" w:pos="1080"/>
          <w:tab w:val="left" w:pos="1560"/>
        </w:tabs>
        <w:ind w:firstLine="709"/>
        <w:jc w:val="both"/>
      </w:pPr>
      <w:r>
        <w:t>На основании подготовленных проектных решений уточнить сведения об объектах капитального строительства и представить Заказчику для согласования. Согласованные Заказчиком сведения об объектах капитального строительства, затрагиваемых при реализации инвестиционного проекта (этапа строительства), а также письмо Заказчика об их согласовании привести в разделе «Пояснительная записка».</w:t>
      </w:r>
    </w:p>
    <w:p w:rsidR="00082E70" w:rsidRPr="00082E70" w:rsidRDefault="00082E70" w:rsidP="00082E70">
      <w:pPr>
        <w:tabs>
          <w:tab w:val="left" w:pos="-4860"/>
          <w:tab w:val="left" w:pos="-4680"/>
          <w:tab w:val="left" w:pos="1080"/>
          <w:tab w:val="left" w:pos="1560"/>
        </w:tabs>
        <w:ind w:firstLine="709"/>
        <w:jc w:val="both"/>
      </w:pPr>
    </w:p>
    <w:p w:rsidR="00D264BF" w:rsidRPr="00082E70" w:rsidRDefault="00D264BF" w:rsidP="00082E70">
      <w:pPr>
        <w:pStyle w:val="af8"/>
        <w:numPr>
          <w:ilvl w:val="0"/>
          <w:numId w:val="33"/>
        </w:numPr>
        <w:tabs>
          <w:tab w:val="left" w:pos="-3960"/>
        </w:tabs>
        <w:contextualSpacing/>
        <w:jc w:val="both"/>
        <w:rPr>
          <w:b/>
        </w:rPr>
      </w:pPr>
      <w:r w:rsidRPr="00082E70">
        <w:rPr>
          <w:b/>
        </w:rPr>
        <w:t>Особые условия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680"/>
          <w:tab w:val="left" w:pos="1080"/>
        </w:tabs>
        <w:ind w:left="0" w:firstLine="709"/>
        <w:contextualSpacing/>
        <w:jc w:val="both"/>
      </w:pPr>
      <w:r>
        <w:t xml:space="preserve"> Документацию (проектную, рабочую) в полном объеме (включая обосновывающие расчеты) представить Заказчику на материальных носителях, а именно: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</w:tabs>
        <w:ind w:left="0" w:firstLine="709"/>
        <w:jc w:val="both"/>
      </w:pPr>
      <w:r>
        <w:t>в 3 (трех) экземплярах на бумажном носителе после получения положительных заключений органов экспертизы (окончательно количество экземпляров определяется филиалом ПАО «</w:t>
      </w:r>
      <w:r>
        <w:rPr>
          <w:rFonts w:eastAsia="BatangChe"/>
        </w:rPr>
        <w:t>Россети Центр и Приволжье</w:t>
      </w:r>
      <w:r>
        <w:t>» - «Калугаэнерго» из которых не менее 1 (одного) экземпляра в оригинале. Каждый том оригинала и копии ПД и РД должен быть прошит, заверен печатью и подписью руководителя, страницы пронумерованы. Все экземпляры томов копий ПД и РД должны быть заверены печатью проектной организации «Копия верна»;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</w:tabs>
        <w:ind w:left="0" w:firstLine="709"/>
        <w:jc w:val="both"/>
      </w:pPr>
      <w:r>
        <w:t>в электронном виде на цифровом носителе (в 2-х экземплярах) в формате: *.dwg, а также *.dxf (или ином корпоративном стандарте); формате pdf для документов с текстовым и графическим содержанием; xls, xlsx для сводки затрат, сводного сметного расчета стоимости строительства, объектных сметных расчетов (смет), сметных расчетов на отдельные виды затрат; xml для локальных сметных расчетов (смет) на всех этапах проектирования в том числе её согласования;</w:t>
      </w:r>
    </w:p>
    <w:p w:rsidR="00D264BF" w:rsidRDefault="00D264BF" w:rsidP="00D264BF">
      <w:pPr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>
        <w:rPr>
          <w:spacing w:val="4"/>
        </w:rPr>
        <w:t xml:space="preserve"> Не допускается передача документации в </w:t>
      </w:r>
      <w:r>
        <w:t>формате</w:t>
      </w:r>
      <w:r>
        <w:rPr>
          <w:spacing w:val="4"/>
        </w:rPr>
        <w:t xml:space="preserve"> </w:t>
      </w:r>
      <w:r>
        <w:t>формате .pdf</w:t>
      </w:r>
      <w:r>
        <w:rPr>
          <w:spacing w:val="4"/>
        </w:rPr>
        <w:t xml:space="preserve"> с пофайловым разделением страниц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 xml:space="preserve"> Оформление текстовых и графических материалов, входящих в состав проектной и рабочей документации, выполнить в соответствии с приказом Минрегиона России </w:t>
      </w:r>
      <w:hyperlink r:id="rId21" w:tooltip="&quot;Об утверждении правил выполнения и оформления текстовых и графических материалов, входящих в состав проектной и рабочей документации&quot; Приказ Минрегиона России от 02.04.2009 N 108 Статус: Действующий документ (действ. c 02.04.2009)" w:history="1">
        <w:r>
          <w:rPr>
            <w:rStyle w:val="aff0"/>
            <w:spacing w:val="-2"/>
          </w:rPr>
          <w:t>от 02.04.2009 № 108</w:t>
        </w:r>
      </w:hyperlink>
      <w:r>
        <w:rPr>
          <w:spacing w:val="-2"/>
        </w:rPr>
        <w:t xml:space="preserve"> «</w:t>
      </w:r>
      <w: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>
        <w:rPr>
          <w:spacing w:val="-2"/>
        </w:rPr>
        <w:t>».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>
        <w:t>При направлении откорректированных материалов ПД и РД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>
        <w:t>Разработанная проектная, рабочая и сметная документация являются собственностью Заказчика и передача ее третьим лицам без его согласия запрещается.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>
        <w:rPr>
          <w:spacing w:val="-2"/>
        </w:rPr>
        <w:t>Проектная организация обеспечивает: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</w:tabs>
        <w:ind w:left="0" w:firstLine="709"/>
        <w:jc w:val="both"/>
      </w:pPr>
      <w:r>
        <w:t>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экспертизы, эксплуатирующих организаций и органов местного самоуправления;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</w:tabs>
        <w:ind w:left="0" w:firstLine="709"/>
        <w:jc w:val="both"/>
      </w:pPr>
      <w:r>
        <w:t xml:space="preserve">сопровождение документации в органах экспертизы и обеспечивает получение положительных </w:t>
      </w:r>
      <w:r>
        <w:lastRenderedPageBreak/>
        <w:t>заключений;</w:t>
      </w:r>
    </w:p>
    <w:p w:rsidR="00D264BF" w:rsidRDefault="00D264BF" w:rsidP="00D264BF">
      <w:pPr>
        <w:numPr>
          <w:ilvl w:val="0"/>
          <w:numId w:val="19"/>
        </w:numPr>
        <w:tabs>
          <w:tab w:val="left" w:pos="-2160"/>
        </w:tabs>
        <w:ind w:left="0" w:firstLine="709"/>
        <w:jc w:val="both"/>
      </w:pPr>
      <w:r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D264BF" w:rsidRDefault="00D264BF" w:rsidP="00D264BF">
      <w:pPr>
        <w:tabs>
          <w:tab w:val="left" w:pos="1080"/>
        </w:tabs>
        <w:ind w:firstLine="720"/>
        <w:jc w:val="both"/>
      </w:pPr>
      <w:r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 xml:space="preserve"> Не допускается передача проектной документации в органы экспертизы без получения согласования филиала </w:t>
      </w:r>
      <w:r>
        <w:t>ПАО «</w:t>
      </w:r>
      <w:r>
        <w:rPr>
          <w:rFonts w:eastAsia="BatangChe"/>
        </w:rPr>
        <w:t>Россети Центр и Приволжье</w:t>
      </w:r>
      <w:r>
        <w:t>» - «Калугаэнерго»</w:t>
      </w:r>
      <w:r>
        <w:rPr>
          <w:spacing w:val="-2"/>
        </w:rPr>
        <w:t>, АО «СО ЕЭС» (ОДУ, РДУ), собственников объектов, технологически связанных с объектом проектирования.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 xml:space="preserve">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 xml:space="preserve"> 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необходимости).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 xml:space="preserve"> Проектная организация выполняет весь комплекс работ, в том числе связанных с получением исходно-разрешительной документации для проектирования.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 xml:space="preserve"> Проектная организация предоставляет филиалу </w:t>
      </w:r>
      <w:r>
        <w:t>ПАО «</w:t>
      </w:r>
      <w:r>
        <w:rPr>
          <w:rFonts w:eastAsia="BatangChe"/>
        </w:rPr>
        <w:t>Россети Центр и Приволжье</w:t>
      </w:r>
      <w:r>
        <w:t>» - «Калугаэнерго»</w:t>
      </w:r>
      <w:r>
        <w:rPr>
          <w:spacing w:val="-2"/>
        </w:rPr>
        <w:t xml:space="preserve"> для последующего направления в АО «СО ЕЭС» (ОДУ, РДУ), все расчетные модели (включая графические схемы), использованные для проведения расчетов электроэнергетических режимов, статической и динамической устойчивости в форматах программных комплексов, с помощью которых проведены расчеты, в том числе в электронном виде в формате ПК «RastrWin» (*.rg2, *.grf).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«Россети»), в противном случае в проектной документации указать на необходимость обязательного прохождения процедуры аттестации.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b/>
          <w:spacing w:val="-2"/>
        </w:rPr>
      </w:pPr>
      <w:r>
        <w:rPr>
          <w:b/>
          <w:spacing w:val="-2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>В ПСД в виде отдельного документа (приложения) необходимо предоставить перечень оборудования с указанием кодов ОКПД 2 для каждого наименования, предусматриваемого проектом.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>
        <w:rPr>
          <w:bCs/>
          <w:iCs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эквивалентами,</w:t>
      </w:r>
      <w:r>
        <w:t xml:space="preserve"> с проведенным мониторингом рынка, подтверждающего отсутствие отечественных </w:t>
      </w:r>
      <w:r>
        <w:rPr>
          <w:bCs/>
          <w:iCs/>
        </w:rPr>
        <w:t>эквивалент</w:t>
      </w:r>
      <w:r>
        <w:t>ов, а также пройти процедуру согласования Техническим советом Общества, в соответствии с регламентом РГ БП 11/13.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>
        <w:t>Запретить при проектировании применение иностранного (импортного) программного обеспечения и радиоэлектронной продукции для обеспечения критически важной инфраструктуры.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</w:pPr>
      <w:r>
        <w:rPr>
          <w:spacing w:val="-2"/>
        </w:rPr>
        <w:t xml:space="preserve">Технические решения проектной документации должны основываться на применении </w:t>
      </w:r>
      <w: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>Сокращения в задании на проектирование приняты согласно Приложению №2 к ТЗ.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 xml:space="preserve"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</w:t>
      </w:r>
      <w:r>
        <w:rPr>
          <w:bCs/>
          <w:iCs/>
        </w:rPr>
        <w:t>эквивалент</w:t>
      </w:r>
      <w:r>
        <w:rPr>
          <w:spacing w:val="-2"/>
        </w:rPr>
        <w:t>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>Применяемое при проектировании силовое оборудование, устройства РЗА, АСУ ТП и связи, АСУЭ,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D264BF" w:rsidRDefault="00D264BF" w:rsidP="00D264BF">
      <w:pPr>
        <w:pStyle w:val="af8"/>
        <w:numPr>
          <w:ilvl w:val="1"/>
          <w:numId w:val="33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contextualSpacing/>
        <w:jc w:val="both"/>
        <w:rPr>
          <w:spacing w:val="-2"/>
        </w:rPr>
      </w:pPr>
      <w:r>
        <w:rPr>
          <w:spacing w:val="-2"/>
        </w:rPr>
        <w:t xml:space="preserve"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</w:t>
      </w:r>
      <w:hyperlink r:id="rId22" w:tooltip="&quot;Об утверждении Правил по охране труда при работе на высоте&quot; Приказ Минтруда России от 16.11.2020 N 782н Статус: Действующий документ. С ограниченным сроком действия (действ. c 01.01.2021 по 30.12.2025)" w:history="1">
        <w:r>
          <w:rPr>
            <w:rStyle w:val="aff0"/>
            <w:spacing w:val="-2"/>
          </w:rPr>
          <w:t>Приказ Минтруда России от 16.11.2020 N 782н</w:t>
        </w:r>
      </w:hyperlink>
      <w:r>
        <w:rPr>
          <w:spacing w:val="-2"/>
        </w:rPr>
        <w:t xml:space="preserve"> г. Москва).</w:t>
      </w:r>
    </w:p>
    <w:p w:rsidR="00D264BF" w:rsidRDefault="00D264BF" w:rsidP="00D264BF">
      <w:pPr>
        <w:pStyle w:val="af8"/>
        <w:tabs>
          <w:tab w:val="left" w:pos="-4860"/>
          <w:tab w:val="left" w:pos="-4680"/>
          <w:tab w:val="left" w:pos="1080"/>
          <w:tab w:val="left" w:pos="1276"/>
        </w:tabs>
        <w:ind w:left="709"/>
        <w:jc w:val="both"/>
        <w:rPr>
          <w:spacing w:val="-2"/>
        </w:rPr>
      </w:pPr>
    </w:p>
    <w:p w:rsidR="006C56C0" w:rsidRDefault="006C56C0" w:rsidP="00D264BF">
      <w:pPr>
        <w:pStyle w:val="af8"/>
        <w:tabs>
          <w:tab w:val="left" w:pos="-4860"/>
          <w:tab w:val="left" w:pos="-4680"/>
          <w:tab w:val="left" w:pos="1080"/>
          <w:tab w:val="left" w:pos="1276"/>
        </w:tabs>
        <w:ind w:left="709"/>
        <w:jc w:val="both"/>
        <w:rPr>
          <w:spacing w:val="-2"/>
        </w:rPr>
      </w:pPr>
    </w:p>
    <w:p w:rsidR="00D264BF" w:rsidRPr="00C93D01" w:rsidRDefault="00D264BF" w:rsidP="00E041DA">
      <w:pPr>
        <w:pStyle w:val="af8"/>
        <w:numPr>
          <w:ilvl w:val="0"/>
          <w:numId w:val="33"/>
        </w:numPr>
        <w:tabs>
          <w:tab w:val="left" w:pos="851"/>
        </w:tabs>
        <w:ind w:firstLine="349"/>
        <w:contextualSpacing/>
        <w:jc w:val="both"/>
        <w:rPr>
          <w:rFonts w:eastAsia="Batang"/>
          <w:b/>
          <w:bCs/>
          <w:iCs/>
          <w:lang w:eastAsia="ko-KR"/>
        </w:rPr>
      </w:pPr>
      <w:r w:rsidRPr="00E041DA">
        <w:rPr>
          <w:rFonts w:eastAsia="Batang"/>
          <w:b/>
          <w:bCs/>
          <w:iCs/>
          <w:lang w:eastAsia="ko-KR"/>
        </w:rPr>
        <w:t xml:space="preserve">Сроки выполнения и условия приемки </w:t>
      </w:r>
      <w:r w:rsidRPr="00C93D01">
        <w:rPr>
          <w:rFonts w:eastAsia="Batang"/>
          <w:b/>
          <w:bCs/>
          <w:iCs/>
          <w:lang w:eastAsia="ko-KR"/>
        </w:rPr>
        <w:t>работ</w:t>
      </w:r>
    </w:p>
    <w:p w:rsidR="00D264BF" w:rsidRPr="00C93D01" w:rsidRDefault="00D264BF" w:rsidP="00D264BF">
      <w:pPr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 w:rsidRPr="00C93D01">
        <w:rPr>
          <w:rFonts w:eastAsia="Batang"/>
          <w:bCs/>
          <w:iCs/>
          <w:lang w:eastAsia="ko-KR"/>
        </w:rPr>
        <w:lastRenderedPageBreak/>
        <w:t xml:space="preserve">Сроки выполнения работ: начало – с даты подписания договора, окончание – до </w:t>
      </w:r>
      <w:r w:rsidR="006A7F7E" w:rsidRPr="00C93D01">
        <w:rPr>
          <w:rFonts w:eastAsia="Batang"/>
          <w:bCs/>
          <w:iCs/>
          <w:lang w:eastAsia="ko-KR"/>
        </w:rPr>
        <w:t>30.0</w:t>
      </w:r>
      <w:r w:rsidR="00C415B0">
        <w:rPr>
          <w:rFonts w:eastAsia="Batang"/>
          <w:bCs/>
          <w:iCs/>
          <w:lang w:eastAsia="ko-KR"/>
        </w:rPr>
        <w:t>8</w:t>
      </w:r>
      <w:bookmarkStart w:id="0" w:name="_GoBack"/>
      <w:bookmarkEnd w:id="0"/>
      <w:r w:rsidR="006A7F7E" w:rsidRPr="00C93D01">
        <w:rPr>
          <w:rFonts w:eastAsia="Batang"/>
          <w:bCs/>
          <w:iCs/>
          <w:lang w:eastAsia="ko-KR"/>
        </w:rPr>
        <w:t>.2026 г.</w:t>
      </w:r>
    </w:p>
    <w:p w:rsidR="00D264BF" w:rsidRDefault="00D264BF" w:rsidP="00D264BF">
      <w:pPr>
        <w:tabs>
          <w:tab w:val="left" w:pos="851"/>
        </w:tabs>
        <w:ind w:firstLine="709"/>
        <w:jc w:val="both"/>
      </w:pPr>
      <w:r w:rsidRPr="00C93D01">
        <w:t>Проектные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D264BF" w:rsidRDefault="00D264BF" w:rsidP="00D264BF">
      <w:pPr>
        <w:rPr>
          <w:b/>
        </w:rPr>
      </w:pPr>
    </w:p>
    <w:p w:rsidR="00D264BF" w:rsidRDefault="00D264BF" w:rsidP="00E041DA">
      <w:pPr>
        <w:pStyle w:val="af8"/>
        <w:numPr>
          <w:ilvl w:val="0"/>
          <w:numId w:val="33"/>
        </w:numPr>
        <w:tabs>
          <w:tab w:val="left" w:pos="851"/>
        </w:tabs>
        <w:ind w:left="0" w:firstLine="709"/>
        <w:contextualSpacing/>
        <w:jc w:val="both"/>
        <w:rPr>
          <w:rStyle w:val="aff0"/>
          <w:rFonts w:eastAsia="Batang"/>
          <w:b/>
          <w:bCs/>
          <w:iCs/>
          <w:lang w:eastAsia="ko-KR"/>
        </w:rPr>
      </w:pPr>
      <w:r>
        <w:rPr>
          <w:rFonts w:eastAsia="Batang"/>
          <w:b/>
          <w:bCs/>
          <w:iCs/>
          <w:lang w:eastAsia="ko-KR"/>
        </w:rPr>
        <w:t xml:space="preserve">О мерах по предоставлению национального режима в соответствии с </w:t>
      </w:r>
      <w:hyperlink r:id="rId23" w:tooltip="&quot;О мерах по предоставлению национального режима при осуществлении закупок товаров, работ ...&quot; Постановление Правительства РФ от 23.12.2024 N 1875 Статус: Действующая редакция документа (действ. c 19.02.2025)" w:history="1">
        <w:r>
          <w:rPr>
            <w:rStyle w:val="aff0"/>
            <w:rFonts w:eastAsia="Batang"/>
            <w:b/>
            <w:bCs/>
            <w:iCs/>
            <w:lang w:eastAsia="ko-KR"/>
          </w:rPr>
          <w:t>постановлением Правительства РФ от 23.12.2024 №1875</w:t>
        </w:r>
      </w:hyperlink>
    </w:p>
    <w:p w:rsidR="00D264BF" w:rsidRDefault="00D264BF" w:rsidP="00D264BF">
      <w:pPr>
        <w:ind w:firstLine="709"/>
        <w:jc w:val="both"/>
      </w:pPr>
      <w:r>
        <w:t>Основание: постановление Правительства Российской Федерации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D264BF" w:rsidRDefault="00D264BF" w:rsidP="00D264BF">
      <w:pPr>
        <w:ind w:firstLine="709"/>
        <w:jc w:val="both"/>
      </w:pPr>
    </w:p>
    <w:p w:rsidR="00D264BF" w:rsidRDefault="00D264BF" w:rsidP="00D264BF">
      <w:pPr>
        <w:ind w:firstLine="709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4"/>
        <w:gridCol w:w="5935"/>
      </w:tblGrid>
      <w:tr w:rsidR="00D264BF" w:rsidTr="00D264BF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4BF" w:rsidRDefault="00D264BF" w:rsidP="00D264BF">
            <w:pPr>
              <w:jc w:val="center"/>
            </w:pPr>
            <w:r>
              <w:t>Предоставление национального режима в соответствии с ПП 1875 от 23.12.2024.</w:t>
            </w:r>
          </w:p>
        </w:tc>
      </w:tr>
      <w:tr w:rsidR="00D264BF" w:rsidTr="00D264BF">
        <w:trPr>
          <w:jc w:val="center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4BF" w:rsidRDefault="00D264BF" w:rsidP="00D264BF">
            <w:pPr>
              <w:jc w:val="center"/>
            </w:pPr>
            <w:r>
              <w:t>ОКПД 2</w:t>
            </w:r>
          </w:p>
        </w:tc>
        <w:tc>
          <w:tcPr>
            <w:tcW w:w="29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4BF" w:rsidRDefault="00D264BF" w:rsidP="00D264BF">
            <w:pPr>
              <w:jc w:val="center"/>
            </w:pPr>
            <w:r>
              <w:t>Мера применения национального режима (запрет, ограничение, преимущество)</w:t>
            </w:r>
          </w:p>
        </w:tc>
      </w:tr>
      <w:tr w:rsidR="00D264BF" w:rsidTr="00D264BF">
        <w:trPr>
          <w:jc w:val="center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4BF" w:rsidRDefault="00D264BF" w:rsidP="00D264BF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71.12.13.000</w:t>
            </w:r>
          </w:p>
        </w:tc>
        <w:tc>
          <w:tcPr>
            <w:tcW w:w="2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4BF" w:rsidRDefault="00D264BF" w:rsidP="00D264BF">
            <w:pPr>
              <w:tabs>
                <w:tab w:val="left" w:pos="993"/>
                <w:tab w:val="left" w:pos="1134"/>
              </w:tabs>
              <w:spacing w:line="276" w:lineRule="auto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Не применяется</w:t>
            </w:r>
          </w:p>
        </w:tc>
      </w:tr>
    </w:tbl>
    <w:p w:rsidR="00D264BF" w:rsidRDefault="00D264BF" w:rsidP="00D264BF">
      <w:pPr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</w:p>
    <w:p w:rsidR="00D264BF" w:rsidRDefault="00D264BF" w:rsidP="00E041DA">
      <w:pPr>
        <w:numPr>
          <w:ilvl w:val="0"/>
          <w:numId w:val="33"/>
        </w:numPr>
        <w:tabs>
          <w:tab w:val="left" w:pos="-3960"/>
        </w:tabs>
        <w:ind w:left="0" w:firstLine="709"/>
        <w:jc w:val="both"/>
        <w:rPr>
          <w:b/>
        </w:rPr>
      </w:pPr>
      <w:r>
        <w:rPr>
          <w:b/>
        </w:rPr>
        <w:t>Исходные данные для разработки проектной документации</w:t>
      </w:r>
    </w:p>
    <w:p w:rsidR="00D264BF" w:rsidRDefault="00D264BF" w:rsidP="00D264BF">
      <w:pPr>
        <w:tabs>
          <w:tab w:val="left" w:pos="1080"/>
        </w:tabs>
        <w:ind w:firstLine="709"/>
        <w:jc w:val="both"/>
      </w:pPr>
      <w: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D264BF" w:rsidRDefault="00D264BF" w:rsidP="00D264BF">
      <w:pPr>
        <w:tabs>
          <w:tab w:val="left" w:pos="180"/>
        </w:tabs>
        <w:ind w:left="1701" w:hanging="1701"/>
        <w:jc w:val="both"/>
      </w:pPr>
    </w:p>
    <w:p w:rsidR="00D264BF" w:rsidRDefault="00D264BF" w:rsidP="00D264BF">
      <w:pPr>
        <w:tabs>
          <w:tab w:val="left" w:pos="1080"/>
        </w:tabs>
        <w:jc w:val="both"/>
        <w:rPr>
          <w:b/>
        </w:rPr>
      </w:pPr>
      <w:r>
        <w:t>Приложение 1: Перечень нормативно-технических документов, определяющих требования к оформлению и содержанию проектной документации</w:t>
      </w:r>
    </w:p>
    <w:p w:rsidR="00D264BF" w:rsidRDefault="00D264BF" w:rsidP="00D264BF">
      <w:pPr>
        <w:tabs>
          <w:tab w:val="left" w:pos="1080"/>
        </w:tabs>
        <w:ind w:firstLine="709"/>
        <w:jc w:val="both"/>
      </w:pPr>
    </w:p>
    <w:p w:rsidR="00D264BF" w:rsidRDefault="00D264BF" w:rsidP="00D264BF">
      <w:pPr>
        <w:tabs>
          <w:tab w:val="left" w:pos="180"/>
        </w:tabs>
        <w:ind w:left="1701" w:hanging="1701"/>
        <w:jc w:val="both"/>
      </w:pPr>
      <w:r>
        <w:t>Приложение 2: Перечень сокращений</w:t>
      </w:r>
    </w:p>
    <w:p w:rsidR="00D264BF" w:rsidRDefault="00D264BF" w:rsidP="00D264BF">
      <w:pPr>
        <w:tabs>
          <w:tab w:val="left" w:pos="180"/>
        </w:tabs>
        <w:ind w:left="1701" w:hanging="1701"/>
        <w:jc w:val="both"/>
      </w:pPr>
    </w:p>
    <w:p w:rsidR="00D264BF" w:rsidRDefault="00D264BF" w:rsidP="00D264BF">
      <w:pPr>
        <w:tabs>
          <w:tab w:val="left" w:pos="180"/>
        </w:tabs>
        <w:ind w:right="140"/>
        <w:jc w:val="both"/>
      </w:pPr>
      <w:r>
        <w:t>Приложение 3: Требование мероприятий по антитеррористической защищенности и системы технических средств безопасности</w:t>
      </w:r>
    </w:p>
    <w:p w:rsidR="00D264BF" w:rsidRDefault="00D264BF" w:rsidP="00D264BF">
      <w:pPr>
        <w:tabs>
          <w:tab w:val="left" w:pos="180"/>
        </w:tabs>
        <w:jc w:val="both"/>
      </w:pPr>
    </w:p>
    <w:p w:rsidR="00D264BF" w:rsidRDefault="00D264BF" w:rsidP="00D264BF">
      <w:pPr>
        <w:tabs>
          <w:tab w:val="left" w:pos="180"/>
          <w:tab w:val="left" w:pos="851"/>
          <w:tab w:val="left" w:pos="2552"/>
        </w:tabs>
        <w:ind w:right="1558"/>
        <w:jc w:val="both"/>
      </w:pPr>
      <w:r>
        <w:t xml:space="preserve">Приложение 4: Сведения о строящихся, реконструируемых объектах согласно Классификатору </w:t>
      </w:r>
    </w:p>
    <w:p w:rsidR="006A680A" w:rsidRDefault="006A680A" w:rsidP="00D264BF">
      <w:pPr>
        <w:tabs>
          <w:tab w:val="left" w:pos="180"/>
          <w:tab w:val="left" w:pos="851"/>
          <w:tab w:val="left" w:pos="2552"/>
        </w:tabs>
        <w:ind w:right="1558"/>
        <w:jc w:val="both"/>
      </w:pPr>
    </w:p>
    <w:p w:rsidR="00020EB5" w:rsidRDefault="00020EB5">
      <w:pPr>
        <w:pStyle w:val="afa"/>
        <w:rPr>
          <w:rFonts w:ascii="Times New Roman" w:hAnsi="Times New Roman" w:cs="Times New Roman"/>
          <w:sz w:val="24"/>
          <w:szCs w:val="24"/>
        </w:rPr>
      </w:pPr>
    </w:p>
    <w:p w:rsidR="00FF5EDF" w:rsidRDefault="00FF5EDF">
      <w:pPr>
        <w:pStyle w:val="afa"/>
        <w:rPr>
          <w:rFonts w:ascii="Times New Roman" w:hAnsi="Times New Roman" w:cs="Times New Roman"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Заместителя директора по безопасности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5669"/>
        </w:tabs>
        <w:jc w:val="both"/>
      </w:pPr>
      <w:r>
        <w:rPr>
          <w:color w:val="000000"/>
          <w:sz w:val="24"/>
        </w:rPr>
        <w:t>филиала «Калугаэнерго»</w:t>
      </w:r>
      <w:r>
        <w:rPr>
          <w:color w:val="000000"/>
          <w:sz w:val="24"/>
        </w:rPr>
        <w:tab/>
        <w:t>__________</w:t>
      </w:r>
      <w:r>
        <w:rPr>
          <w:color w:val="000000"/>
          <w:sz w:val="24"/>
        </w:rPr>
        <w:tab/>
        <w:t>/С.В. Шевельков /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 </w:t>
      </w:r>
      <w:r>
        <w:rPr>
          <w:color w:val="000000"/>
          <w:sz w:val="16"/>
        </w:rPr>
        <w:t>Исп. Грехов В.А.</w:t>
      </w:r>
    </w:p>
    <w:p w:rsidR="00956D3C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  <w:rPr>
          <w:color w:val="000000"/>
          <w:sz w:val="16"/>
        </w:rPr>
      </w:pPr>
      <w:r>
        <w:rPr>
          <w:color w:val="000000"/>
          <w:sz w:val="16"/>
        </w:rPr>
        <w:t> (тел. 716259)</w:t>
      </w:r>
    </w:p>
    <w:p w:rsidR="00020EB5" w:rsidRDefault="00020EB5" w:rsidP="00956D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  <w:jc w:val="right"/>
        <w:rPr>
          <w:sz w:val="24"/>
          <w:szCs w:val="24"/>
        </w:rPr>
      </w:pPr>
    </w:p>
    <w:sectPr w:rsidR="00020EB5">
      <w:footerReference w:type="default" r:id="rId24"/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970" w:rsidRDefault="00263970">
      <w:r>
        <w:separator/>
      </w:r>
    </w:p>
  </w:endnote>
  <w:endnote w:type="continuationSeparator" w:id="0">
    <w:p w:rsidR="00263970" w:rsidRDefault="0026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2662228"/>
      <w:docPartObj>
        <w:docPartGallery w:val="Page Numbers (Bottom of Page)"/>
        <w:docPartUnique/>
      </w:docPartObj>
    </w:sdtPr>
    <w:sdtEndPr/>
    <w:sdtContent>
      <w:p w:rsidR="00D264BF" w:rsidRDefault="00D264B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5B0">
          <w:rPr>
            <w:noProof/>
          </w:rPr>
          <w:t>5</w:t>
        </w:r>
        <w:r>
          <w:fldChar w:fldCharType="end"/>
        </w:r>
      </w:p>
    </w:sdtContent>
  </w:sdt>
  <w:p w:rsidR="00D264BF" w:rsidRDefault="00D264B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970" w:rsidRDefault="00263970">
      <w:r>
        <w:separator/>
      </w:r>
    </w:p>
  </w:footnote>
  <w:footnote w:type="continuationSeparator" w:id="0">
    <w:p w:rsidR="00263970" w:rsidRDefault="00263970">
      <w:r>
        <w:continuationSeparator/>
      </w:r>
    </w:p>
  </w:footnote>
  <w:footnote w:id="1">
    <w:p w:rsidR="00D264BF" w:rsidRDefault="00D264BF" w:rsidP="00D264BF">
      <w:pPr>
        <w:pStyle w:val="af0"/>
      </w:pPr>
      <w:r>
        <w:rPr>
          <w:rStyle w:val="af2"/>
        </w:rPr>
        <w:footnoteRef/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492"/>
    <w:multiLevelType w:val="multilevel"/>
    <w:tmpl w:val="7CAA2C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7F61877"/>
    <w:multiLevelType w:val="multilevel"/>
    <w:tmpl w:val="7EECC12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/>
        <w:i w:val="0"/>
        <w:sz w:val="26"/>
        <w:szCs w:val="26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04" w:hanging="504"/>
      </w:pPr>
      <w:rPr>
        <w:rFonts w:cs="Times New Roman" w:hint="default"/>
        <w:b w:val="0"/>
      </w:rPr>
    </w:lvl>
    <w:lvl w:ilvl="3">
      <w:start w:val="1"/>
      <w:numFmt w:val="bullet"/>
      <w:suff w:val="space"/>
      <w:lvlText w:val="­"/>
      <w:lvlJc w:val="left"/>
      <w:pPr>
        <w:ind w:left="2917" w:hanging="648"/>
      </w:pPr>
      <w:rPr>
        <w:rFonts w:ascii="Courier New" w:hAnsi="Courier New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2556DBF"/>
    <w:multiLevelType w:val="multilevel"/>
    <w:tmpl w:val="688A11E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3" w15:restartNumberingAfterBreak="0">
    <w:nsid w:val="17F251B2"/>
    <w:multiLevelType w:val="hybridMultilevel"/>
    <w:tmpl w:val="DDCEB9DE"/>
    <w:lvl w:ilvl="0" w:tplc="F2600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C2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72B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2E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41A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40D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6B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79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83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009EF"/>
    <w:multiLevelType w:val="multilevel"/>
    <w:tmpl w:val="AF8C1FC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5" w15:restartNumberingAfterBreak="0">
    <w:nsid w:val="1FBE768B"/>
    <w:multiLevelType w:val="multilevel"/>
    <w:tmpl w:val="0284042E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6" w15:restartNumberingAfterBreak="0">
    <w:nsid w:val="226B1C4E"/>
    <w:multiLevelType w:val="multilevel"/>
    <w:tmpl w:val="CFF0A956"/>
    <w:lvl w:ilvl="0">
      <w:start w:val="6"/>
      <w:numFmt w:val="decimal"/>
      <w:suff w:val="space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1" w:hanging="54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00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7" w15:restartNumberingAfterBreak="0">
    <w:nsid w:val="234F33F2"/>
    <w:multiLevelType w:val="hybridMultilevel"/>
    <w:tmpl w:val="31D067B0"/>
    <w:lvl w:ilvl="0" w:tplc="0000000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27FE4"/>
    <w:multiLevelType w:val="hybridMultilevel"/>
    <w:tmpl w:val="4CCCB0C0"/>
    <w:lvl w:ilvl="0" w:tplc="63F89738">
      <w:start w:val="1"/>
      <w:numFmt w:val="decimal"/>
      <w:lvlText w:val="%1."/>
      <w:lvlJc w:val="left"/>
      <w:pPr>
        <w:ind w:left="720" w:hanging="360"/>
      </w:pPr>
    </w:lvl>
    <w:lvl w:ilvl="1" w:tplc="CB54F6F4">
      <w:start w:val="1"/>
      <w:numFmt w:val="lowerLetter"/>
      <w:lvlText w:val="%2."/>
      <w:lvlJc w:val="left"/>
      <w:pPr>
        <w:ind w:left="1440" w:hanging="360"/>
      </w:pPr>
    </w:lvl>
    <w:lvl w:ilvl="2" w:tplc="81506312">
      <w:start w:val="1"/>
      <w:numFmt w:val="lowerRoman"/>
      <w:lvlText w:val="%3."/>
      <w:lvlJc w:val="right"/>
      <w:pPr>
        <w:ind w:left="2160" w:hanging="360"/>
      </w:pPr>
    </w:lvl>
    <w:lvl w:ilvl="3" w:tplc="30908970">
      <w:start w:val="1"/>
      <w:numFmt w:val="decimal"/>
      <w:lvlText w:val="%4."/>
      <w:lvlJc w:val="left"/>
      <w:pPr>
        <w:ind w:left="2880" w:hanging="360"/>
      </w:pPr>
    </w:lvl>
    <w:lvl w:ilvl="4" w:tplc="183AC71E">
      <w:start w:val="1"/>
      <w:numFmt w:val="lowerLetter"/>
      <w:lvlText w:val="%5."/>
      <w:lvlJc w:val="left"/>
      <w:pPr>
        <w:ind w:left="3600" w:hanging="360"/>
      </w:pPr>
    </w:lvl>
    <w:lvl w:ilvl="5" w:tplc="4F282664">
      <w:start w:val="1"/>
      <w:numFmt w:val="lowerRoman"/>
      <w:lvlText w:val="%6."/>
      <w:lvlJc w:val="right"/>
      <w:pPr>
        <w:ind w:left="4320" w:hanging="360"/>
      </w:pPr>
    </w:lvl>
    <w:lvl w:ilvl="6" w:tplc="50540E1C">
      <w:start w:val="1"/>
      <w:numFmt w:val="decimal"/>
      <w:lvlText w:val="%7."/>
      <w:lvlJc w:val="left"/>
      <w:pPr>
        <w:ind w:left="5040" w:hanging="360"/>
      </w:pPr>
    </w:lvl>
    <w:lvl w:ilvl="7" w:tplc="8782F3EC">
      <w:start w:val="1"/>
      <w:numFmt w:val="lowerLetter"/>
      <w:lvlText w:val="%8."/>
      <w:lvlJc w:val="left"/>
      <w:pPr>
        <w:ind w:left="5760" w:hanging="360"/>
      </w:pPr>
    </w:lvl>
    <w:lvl w:ilvl="8" w:tplc="433A57A0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2ABD3D38"/>
    <w:multiLevelType w:val="hybridMultilevel"/>
    <w:tmpl w:val="A94C5EFC"/>
    <w:lvl w:ilvl="0" w:tplc="6466F99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7180D9E0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FC201B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801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7032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8C2B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6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AA1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A424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656AC"/>
    <w:multiLevelType w:val="hybridMultilevel"/>
    <w:tmpl w:val="8C30AA76"/>
    <w:lvl w:ilvl="0" w:tplc="2376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02C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4C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8C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C9C8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AA621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85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853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0E3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61D9E"/>
    <w:multiLevelType w:val="hybridMultilevel"/>
    <w:tmpl w:val="F9444DB8"/>
    <w:lvl w:ilvl="0" w:tplc="FF1684F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3F74B728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189679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F2D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ECE0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E4D6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A68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6A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BE88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312381"/>
    <w:multiLevelType w:val="hybridMultilevel"/>
    <w:tmpl w:val="821A7D26"/>
    <w:lvl w:ilvl="0" w:tplc="007006CA">
      <w:start w:val="1"/>
      <w:numFmt w:val="bullet"/>
      <w:suff w:val="space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B07C29"/>
    <w:multiLevelType w:val="hybridMultilevel"/>
    <w:tmpl w:val="EBEEC71E"/>
    <w:lvl w:ilvl="0" w:tplc="75887670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333046F4">
      <w:start w:val="1"/>
      <w:numFmt w:val="lowerLetter"/>
      <w:lvlText w:val="%2."/>
      <w:lvlJc w:val="left"/>
      <w:pPr>
        <w:ind w:left="1800" w:hanging="360"/>
      </w:pPr>
    </w:lvl>
    <w:lvl w:ilvl="2" w:tplc="887CA75E">
      <w:start w:val="1"/>
      <w:numFmt w:val="lowerRoman"/>
      <w:lvlText w:val="%3."/>
      <w:lvlJc w:val="right"/>
      <w:pPr>
        <w:ind w:left="2520" w:hanging="180"/>
      </w:pPr>
    </w:lvl>
    <w:lvl w:ilvl="3" w:tplc="482883DE">
      <w:start w:val="1"/>
      <w:numFmt w:val="decimal"/>
      <w:lvlText w:val="%4."/>
      <w:lvlJc w:val="left"/>
      <w:pPr>
        <w:ind w:left="3240" w:hanging="360"/>
      </w:pPr>
    </w:lvl>
    <w:lvl w:ilvl="4" w:tplc="640A64E2">
      <w:start w:val="1"/>
      <w:numFmt w:val="lowerLetter"/>
      <w:lvlText w:val="%5."/>
      <w:lvlJc w:val="left"/>
      <w:pPr>
        <w:ind w:left="3960" w:hanging="360"/>
      </w:pPr>
    </w:lvl>
    <w:lvl w:ilvl="5" w:tplc="C0B46722">
      <w:start w:val="1"/>
      <w:numFmt w:val="lowerRoman"/>
      <w:lvlText w:val="%6."/>
      <w:lvlJc w:val="right"/>
      <w:pPr>
        <w:ind w:left="4680" w:hanging="180"/>
      </w:pPr>
    </w:lvl>
    <w:lvl w:ilvl="6" w:tplc="0D920618">
      <w:start w:val="1"/>
      <w:numFmt w:val="decimal"/>
      <w:lvlText w:val="%7."/>
      <w:lvlJc w:val="left"/>
      <w:pPr>
        <w:ind w:left="5400" w:hanging="360"/>
      </w:pPr>
    </w:lvl>
    <w:lvl w:ilvl="7" w:tplc="2B6E74C8">
      <w:start w:val="1"/>
      <w:numFmt w:val="lowerLetter"/>
      <w:lvlText w:val="%8."/>
      <w:lvlJc w:val="left"/>
      <w:pPr>
        <w:ind w:left="6120" w:hanging="360"/>
      </w:pPr>
    </w:lvl>
    <w:lvl w:ilvl="8" w:tplc="B44694D6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170CE6"/>
    <w:multiLevelType w:val="hybridMultilevel"/>
    <w:tmpl w:val="11FA11F8"/>
    <w:lvl w:ilvl="0" w:tplc="D780FAA0">
      <w:start w:val="1"/>
      <w:numFmt w:val="bullet"/>
      <w:suff w:val="space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595C"/>
    <w:multiLevelType w:val="multilevel"/>
    <w:tmpl w:val="B312386E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11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6" w15:restartNumberingAfterBreak="0">
    <w:nsid w:val="4CA34FF0"/>
    <w:multiLevelType w:val="hybridMultilevel"/>
    <w:tmpl w:val="FF9824B2"/>
    <w:lvl w:ilvl="0" w:tplc="2F7AA09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184A3B66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028069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687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11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2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A677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CCBD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2D6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CE3551"/>
    <w:multiLevelType w:val="hybridMultilevel"/>
    <w:tmpl w:val="54EAF64E"/>
    <w:lvl w:ilvl="0" w:tplc="7592C9C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82B77"/>
    <w:multiLevelType w:val="hybridMultilevel"/>
    <w:tmpl w:val="6706AF80"/>
    <w:lvl w:ilvl="0" w:tplc="4670C94A">
      <w:start w:val="1"/>
      <w:numFmt w:val="bullet"/>
      <w:suff w:val="space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19" w15:restartNumberingAfterBreak="0">
    <w:nsid w:val="55D1764D"/>
    <w:multiLevelType w:val="hybridMultilevel"/>
    <w:tmpl w:val="83C818F8"/>
    <w:lvl w:ilvl="0" w:tplc="5DD63BCE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14B12"/>
    <w:multiLevelType w:val="hybridMultilevel"/>
    <w:tmpl w:val="5A84FA5A"/>
    <w:lvl w:ilvl="0" w:tplc="336AFA8A">
      <w:start w:val="1"/>
      <w:numFmt w:val="bullet"/>
      <w:suff w:val="space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3776AD"/>
    <w:multiLevelType w:val="hybridMultilevel"/>
    <w:tmpl w:val="329839FC"/>
    <w:lvl w:ilvl="0" w:tplc="D898FCD2">
      <w:start w:val="1"/>
      <w:numFmt w:val="decimal"/>
      <w:lvlText w:val="%1."/>
      <w:lvlJc w:val="left"/>
      <w:pPr>
        <w:ind w:left="720" w:hanging="360"/>
      </w:pPr>
    </w:lvl>
    <w:lvl w:ilvl="1" w:tplc="C61227D2">
      <w:start w:val="1"/>
      <w:numFmt w:val="lowerLetter"/>
      <w:lvlText w:val="%2."/>
      <w:lvlJc w:val="left"/>
      <w:pPr>
        <w:ind w:left="1440" w:hanging="360"/>
      </w:pPr>
    </w:lvl>
    <w:lvl w:ilvl="2" w:tplc="FD30AFAE">
      <w:start w:val="1"/>
      <w:numFmt w:val="lowerRoman"/>
      <w:lvlText w:val="%3."/>
      <w:lvlJc w:val="right"/>
      <w:pPr>
        <w:ind w:left="2160" w:hanging="180"/>
      </w:pPr>
    </w:lvl>
    <w:lvl w:ilvl="3" w:tplc="1C86C350">
      <w:start w:val="1"/>
      <w:numFmt w:val="decimal"/>
      <w:lvlText w:val="%4."/>
      <w:lvlJc w:val="left"/>
      <w:pPr>
        <w:ind w:left="2880" w:hanging="360"/>
      </w:pPr>
    </w:lvl>
    <w:lvl w:ilvl="4" w:tplc="784C9DE4">
      <w:start w:val="1"/>
      <w:numFmt w:val="lowerLetter"/>
      <w:lvlText w:val="%5."/>
      <w:lvlJc w:val="left"/>
      <w:pPr>
        <w:ind w:left="3600" w:hanging="360"/>
      </w:pPr>
    </w:lvl>
    <w:lvl w:ilvl="5" w:tplc="BC44EE86">
      <w:start w:val="1"/>
      <w:numFmt w:val="lowerRoman"/>
      <w:lvlText w:val="%6."/>
      <w:lvlJc w:val="right"/>
      <w:pPr>
        <w:ind w:left="4320" w:hanging="180"/>
      </w:pPr>
    </w:lvl>
    <w:lvl w:ilvl="6" w:tplc="0DDC3368">
      <w:start w:val="1"/>
      <w:numFmt w:val="decimal"/>
      <w:lvlText w:val="%7."/>
      <w:lvlJc w:val="left"/>
      <w:pPr>
        <w:ind w:left="5040" w:hanging="360"/>
      </w:pPr>
    </w:lvl>
    <w:lvl w:ilvl="7" w:tplc="9DAEA88A">
      <w:start w:val="1"/>
      <w:numFmt w:val="lowerLetter"/>
      <w:lvlText w:val="%8."/>
      <w:lvlJc w:val="left"/>
      <w:pPr>
        <w:ind w:left="5760" w:hanging="360"/>
      </w:pPr>
    </w:lvl>
    <w:lvl w:ilvl="8" w:tplc="2EE67A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A5971"/>
    <w:multiLevelType w:val="multilevel"/>
    <w:tmpl w:val="34563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23" w15:restartNumberingAfterBreak="0">
    <w:nsid w:val="6A230113"/>
    <w:multiLevelType w:val="hybridMultilevel"/>
    <w:tmpl w:val="E4BE0006"/>
    <w:lvl w:ilvl="0" w:tplc="5E147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D606E"/>
    <w:multiLevelType w:val="hybridMultilevel"/>
    <w:tmpl w:val="73142268"/>
    <w:lvl w:ilvl="0" w:tplc="E84E88E6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1084F084">
      <w:start w:val="1"/>
      <w:numFmt w:val="lowerLetter"/>
      <w:lvlText w:val="%2."/>
      <w:lvlJc w:val="left"/>
      <w:pPr>
        <w:ind w:left="2160" w:hanging="360"/>
      </w:pPr>
    </w:lvl>
    <w:lvl w:ilvl="2" w:tplc="A5EE4888" w:tentative="1">
      <w:start w:val="1"/>
      <w:numFmt w:val="lowerRoman"/>
      <w:lvlText w:val="%3."/>
      <w:lvlJc w:val="right"/>
      <w:pPr>
        <w:ind w:left="2880" w:hanging="180"/>
      </w:pPr>
    </w:lvl>
    <w:lvl w:ilvl="3" w:tplc="03CA9BB2" w:tentative="1">
      <w:start w:val="1"/>
      <w:numFmt w:val="decimal"/>
      <w:lvlText w:val="%4."/>
      <w:lvlJc w:val="left"/>
      <w:pPr>
        <w:ind w:left="3600" w:hanging="360"/>
      </w:pPr>
    </w:lvl>
    <w:lvl w:ilvl="4" w:tplc="97EA5166" w:tentative="1">
      <w:start w:val="1"/>
      <w:numFmt w:val="lowerLetter"/>
      <w:lvlText w:val="%5."/>
      <w:lvlJc w:val="left"/>
      <w:pPr>
        <w:ind w:left="4320" w:hanging="360"/>
      </w:pPr>
    </w:lvl>
    <w:lvl w:ilvl="5" w:tplc="42786CA2" w:tentative="1">
      <w:start w:val="1"/>
      <w:numFmt w:val="lowerRoman"/>
      <w:lvlText w:val="%6."/>
      <w:lvlJc w:val="right"/>
      <w:pPr>
        <w:ind w:left="5040" w:hanging="180"/>
      </w:pPr>
    </w:lvl>
    <w:lvl w:ilvl="6" w:tplc="0DC8164A" w:tentative="1">
      <w:start w:val="1"/>
      <w:numFmt w:val="decimal"/>
      <w:lvlText w:val="%7."/>
      <w:lvlJc w:val="left"/>
      <w:pPr>
        <w:ind w:left="5760" w:hanging="360"/>
      </w:pPr>
    </w:lvl>
    <w:lvl w:ilvl="7" w:tplc="5B02F954" w:tentative="1">
      <w:start w:val="1"/>
      <w:numFmt w:val="lowerLetter"/>
      <w:lvlText w:val="%8."/>
      <w:lvlJc w:val="left"/>
      <w:pPr>
        <w:ind w:left="6480" w:hanging="360"/>
      </w:pPr>
    </w:lvl>
    <w:lvl w:ilvl="8" w:tplc="B614970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2349D0"/>
    <w:multiLevelType w:val="hybridMultilevel"/>
    <w:tmpl w:val="D24A1D18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04EFE10">
      <w:start w:val="1"/>
      <w:numFmt w:val="bullet"/>
      <w:suff w:val="space"/>
      <w:lvlText w:val="o"/>
      <w:lvlJc w:val="left"/>
      <w:pPr>
        <w:ind w:left="1211" w:hanging="360"/>
      </w:pPr>
      <w:rPr>
        <w:rFonts w:ascii="Courier New" w:hAnsi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C973BB9"/>
    <w:multiLevelType w:val="hybridMultilevel"/>
    <w:tmpl w:val="F4CAA5F8"/>
    <w:lvl w:ilvl="0" w:tplc="5B3A339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E324787"/>
    <w:multiLevelType w:val="hybridMultilevel"/>
    <w:tmpl w:val="95EC0D7E"/>
    <w:lvl w:ilvl="0" w:tplc="2B66385C">
      <w:start w:val="1"/>
      <w:numFmt w:val="bullet"/>
      <w:suff w:val="space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1AE73D3"/>
    <w:multiLevelType w:val="multilevel"/>
    <w:tmpl w:val="6F2A3EB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148" w:hanging="720"/>
      </w:pPr>
      <w:rPr>
        <w:rFonts w:hint="default"/>
        <w:b/>
      </w:rPr>
    </w:lvl>
    <w:lvl w:ilvl="3">
      <w:start w:val="1"/>
      <w:numFmt w:val="decimal"/>
      <w:suff w:val="space"/>
      <w:lvlText w:val="%1.%2.%3.%4"/>
      <w:lvlJc w:val="left"/>
      <w:pPr>
        <w:ind w:left="286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9" w15:restartNumberingAfterBreak="0">
    <w:nsid w:val="75AA5EE9"/>
    <w:multiLevelType w:val="multilevel"/>
    <w:tmpl w:val="832EE35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6271992"/>
    <w:multiLevelType w:val="multilevel"/>
    <w:tmpl w:val="CF8A7510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78095454"/>
    <w:multiLevelType w:val="multilevel"/>
    <w:tmpl w:val="442CD0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</w:rPr>
    </w:lvl>
  </w:abstractNum>
  <w:abstractNum w:abstractNumId="32" w15:restartNumberingAfterBreak="0">
    <w:nsid w:val="781D5399"/>
    <w:multiLevelType w:val="hybridMultilevel"/>
    <w:tmpl w:val="9F2250EE"/>
    <w:lvl w:ilvl="0" w:tplc="B4406E5C">
      <w:start w:val="1"/>
      <w:numFmt w:val="bullet"/>
      <w:suff w:val="space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9D47E21"/>
    <w:multiLevelType w:val="multilevel"/>
    <w:tmpl w:val="4ACE1948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28" w:hanging="36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2989" w:hanging="72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3273" w:hanging="720"/>
      </w:pPr>
      <w:rPr>
        <w:rFonts w:hint="default"/>
        <w:b/>
        <w:i w:val="0"/>
        <w:color w:val="000000" w:themeColor="text1"/>
      </w:rPr>
    </w:lvl>
    <w:lvl w:ilvl="4">
      <w:start w:val="1"/>
      <w:numFmt w:val="decimal"/>
      <w:suff w:val="space"/>
      <w:lvlText w:val="%1.%2.%3.%4.%5."/>
      <w:lvlJc w:val="left"/>
      <w:pPr>
        <w:ind w:left="44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  <w:i w:val="0"/>
      </w:rPr>
    </w:lvl>
  </w:abstractNum>
  <w:abstractNum w:abstractNumId="34" w15:restartNumberingAfterBreak="0">
    <w:nsid w:val="7BAC4A13"/>
    <w:multiLevelType w:val="hybridMultilevel"/>
    <w:tmpl w:val="009A60D2"/>
    <w:lvl w:ilvl="0" w:tplc="EE98C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0"/>
  </w:num>
  <w:num w:numId="3">
    <w:abstractNumId w:val="3"/>
  </w:num>
  <w:num w:numId="4">
    <w:abstractNumId w:val="4"/>
  </w:num>
  <w:num w:numId="5">
    <w:abstractNumId w:val="2"/>
  </w:num>
  <w:num w:numId="6">
    <w:abstractNumId w:val="31"/>
  </w:num>
  <w:num w:numId="7">
    <w:abstractNumId w:val="22"/>
  </w:num>
  <w:num w:numId="8">
    <w:abstractNumId w:val="15"/>
  </w:num>
  <w:num w:numId="9">
    <w:abstractNumId w:val="10"/>
  </w:num>
  <w:num w:numId="10">
    <w:abstractNumId w:val="16"/>
  </w:num>
  <w:num w:numId="11">
    <w:abstractNumId w:val="13"/>
  </w:num>
  <w:num w:numId="12">
    <w:abstractNumId w:val="21"/>
  </w:num>
  <w:num w:numId="13">
    <w:abstractNumId w:val="5"/>
  </w:num>
  <w:num w:numId="14">
    <w:abstractNumId w:val="8"/>
  </w:num>
  <w:num w:numId="15">
    <w:abstractNumId w:val="11"/>
  </w:num>
  <w:num w:numId="16">
    <w:abstractNumId w:val="9"/>
  </w:num>
  <w:num w:numId="17">
    <w:abstractNumId w:val="23"/>
  </w:num>
  <w:num w:numId="18">
    <w:abstractNumId w:val="1"/>
  </w:num>
  <w:num w:numId="19">
    <w:abstractNumId w:val="18"/>
  </w:num>
  <w:num w:numId="20">
    <w:abstractNumId w:val="12"/>
  </w:num>
  <w:num w:numId="21">
    <w:abstractNumId w:val="27"/>
  </w:num>
  <w:num w:numId="22">
    <w:abstractNumId w:val="17"/>
  </w:num>
  <w:num w:numId="23">
    <w:abstractNumId w:val="32"/>
  </w:num>
  <w:num w:numId="24">
    <w:abstractNumId w:val="20"/>
  </w:num>
  <w:num w:numId="25">
    <w:abstractNumId w:val="34"/>
  </w:num>
  <w:num w:numId="26">
    <w:abstractNumId w:val="26"/>
  </w:num>
  <w:num w:numId="27">
    <w:abstractNumId w:val="25"/>
  </w:num>
  <w:num w:numId="28">
    <w:abstractNumId w:val="6"/>
  </w:num>
  <w:num w:numId="29">
    <w:abstractNumId w:val="14"/>
  </w:num>
  <w:num w:numId="30">
    <w:abstractNumId w:val="28"/>
  </w:num>
  <w:num w:numId="31">
    <w:abstractNumId w:val="24"/>
  </w:num>
  <w:num w:numId="32">
    <w:abstractNumId w:val="33"/>
  </w:num>
  <w:num w:numId="33">
    <w:abstractNumId w:val="0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B5"/>
    <w:rsid w:val="00020EB5"/>
    <w:rsid w:val="00040632"/>
    <w:rsid w:val="00082E70"/>
    <w:rsid w:val="00123726"/>
    <w:rsid w:val="00197D1F"/>
    <w:rsid w:val="001A5486"/>
    <w:rsid w:val="001A7C0B"/>
    <w:rsid w:val="001D182A"/>
    <w:rsid w:val="00263970"/>
    <w:rsid w:val="002A4F6A"/>
    <w:rsid w:val="00354984"/>
    <w:rsid w:val="004508CB"/>
    <w:rsid w:val="0049133F"/>
    <w:rsid w:val="004E1954"/>
    <w:rsid w:val="004E5157"/>
    <w:rsid w:val="00503D62"/>
    <w:rsid w:val="00560977"/>
    <w:rsid w:val="00656916"/>
    <w:rsid w:val="00695881"/>
    <w:rsid w:val="006A680A"/>
    <w:rsid w:val="006A7F7E"/>
    <w:rsid w:val="006B4275"/>
    <w:rsid w:val="006C56C0"/>
    <w:rsid w:val="006D37CB"/>
    <w:rsid w:val="006E5CB0"/>
    <w:rsid w:val="00751D4C"/>
    <w:rsid w:val="007A6688"/>
    <w:rsid w:val="00863B57"/>
    <w:rsid w:val="0094718B"/>
    <w:rsid w:val="00956D3C"/>
    <w:rsid w:val="009F1AD4"/>
    <w:rsid w:val="00A2784C"/>
    <w:rsid w:val="00AF0000"/>
    <w:rsid w:val="00B4581E"/>
    <w:rsid w:val="00B6563F"/>
    <w:rsid w:val="00BD68E2"/>
    <w:rsid w:val="00C13B86"/>
    <w:rsid w:val="00C415B0"/>
    <w:rsid w:val="00C93D01"/>
    <w:rsid w:val="00CE6817"/>
    <w:rsid w:val="00D24939"/>
    <w:rsid w:val="00D264BF"/>
    <w:rsid w:val="00DB7D28"/>
    <w:rsid w:val="00E041DA"/>
    <w:rsid w:val="00EA0E15"/>
    <w:rsid w:val="00EB22A7"/>
    <w:rsid w:val="00F809FC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0D8B2"/>
  <w15:docId w15:val="{77EBCE4A-F514-4A8E-AFB9-7FE3D7A34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9"/>
    <w:uiPriority w:val="34"/>
    <w:qFormat/>
    <w:pPr>
      <w:ind w:left="708"/>
    </w:pPr>
  </w:style>
  <w:style w:type="paragraph" w:styleId="afa">
    <w:name w:val="Plain Text"/>
    <w:basedOn w:val="a"/>
    <w:link w:val="afb"/>
    <w:uiPriority w:val="99"/>
    <w:semiHidden/>
    <w:unhideWhenUsed/>
    <w:pPr>
      <w:widowControl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Pr>
      <w:rFonts w:ascii="Calibri" w:hAnsi="Calibri"/>
      <w:szCs w:val="21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e">
    <w:name w:val="Body Text Indent"/>
    <w:basedOn w:val="a"/>
    <w:link w:val="aff"/>
    <w:pPr>
      <w:widowControl/>
      <w:ind w:left="720" w:hanging="720"/>
      <w:jc w:val="center"/>
    </w:pPr>
    <w:rPr>
      <w:sz w:val="28"/>
      <w:lang w:eastAsia="ar-SA"/>
    </w:rPr>
  </w:style>
  <w:style w:type="character" w:customStyle="1" w:styleId="aff">
    <w:name w:val="Основной текст с отступом Знак"/>
    <w:basedOn w:val="a0"/>
    <w:link w:val="af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f0">
    <w:name w:val="Hyperlink"/>
    <w:uiPriority w:val="99"/>
    <w:unhideWhenUsed/>
    <w:rPr>
      <w:color w:val="0563C1"/>
      <w:u w:val="single"/>
    </w:rPr>
  </w:style>
  <w:style w:type="paragraph" w:customStyle="1" w:styleId="aff1">
    <w:name w:val="Подподпункт"/>
    <w:basedOn w:val="a"/>
    <w:pPr>
      <w:widowControl/>
      <w:tabs>
        <w:tab w:val="num" w:pos="1701"/>
      </w:tabs>
      <w:spacing w:line="360" w:lineRule="auto"/>
      <w:ind w:left="1701" w:hanging="567"/>
      <w:jc w:val="both"/>
    </w:pPr>
    <w:rPr>
      <w:sz w:val="28"/>
    </w:rPr>
  </w:style>
  <w:style w:type="paragraph" w:styleId="af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6540">
    <w:name w:val="6540"/>
    <w:basedOn w:val="a"/>
    <w:uiPriority w:val="9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f9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8"/>
    <w:uiPriority w:val="34"/>
    <w:qFormat/>
    <w:rsid w:val="006D37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Body Text"/>
    <w:basedOn w:val="a"/>
    <w:link w:val="aff4"/>
    <w:uiPriority w:val="99"/>
    <w:semiHidden/>
    <w:unhideWhenUsed/>
    <w:rsid w:val="00D264BF"/>
    <w:pPr>
      <w:spacing w:after="120"/>
    </w:pPr>
  </w:style>
  <w:style w:type="character" w:customStyle="1" w:styleId="aff4">
    <w:name w:val="Основной текст Знак"/>
    <w:basedOn w:val="a0"/>
    <w:link w:val="aff3"/>
    <w:uiPriority w:val="99"/>
    <w:semiHidden/>
    <w:rsid w:val="00D264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0"/>
    <w:rsid w:val="00D264BF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kodeks://link/d?nd=727786028" TargetMode="External"/><Relationship Id="rId18" Type="http://schemas.openxmlformats.org/officeDocument/2006/relationships/hyperlink" Target="kodeks://link/d?nd=35130488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kodeks://link/d?nd=902155211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351304888" TargetMode="External"/><Relationship Id="rId17" Type="http://schemas.openxmlformats.org/officeDocument/2006/relationships/hyperlink" Target="kodeks://link/d?nd=35130488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kodeks://link/d?nd=351304888" TargetMode="External"/><Relationship Id="rId20" Type="http://schemas.openxmlformats.org/officeDocument/2006/relationships/hyperlink" Target="kodeks://link/d?nd=130003416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565649004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kodeks://link/d?nd=1300425504" TargetMode="External"/><Relationship Id="rId23" Type="http://schemas.openxmlformats.org/officeDocument/2006/relationships/hyperlink" Target="kodeks://link/d?nd=1310667825" TargetMode="External"/><Relationship Id="rId10" Type="http://schemas.openxmlformats.org/officeDocument/2006/relationships/hyperlink" Target="kodeks://link/d?nd=456054206" TargetMode="External"/><Relationship Id="rId19" Type="http://schemas.openxmlformats.org/officeDocument/2006/relationships/hyperlink" Target="kodeks://link/d?nd=56564900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550565571" TargetMode="External"/><Relationship Id="rId14" Type="http://schemas.openxmlformats.org/officeDocument/2006/relationships/hyperlink" Target="kodeks://link/d?nd=350414437" TargetMode="External"/><Relationship Id="rId22" Type="http://schemas.openxmlformats.org/officeDocument/2006/relationships/hyperlink" Target="kodeks://link/d?nd=5731146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577E6-44EC-4644-9A04-F81F8154F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4619</TotalTime>
  <Pages>7</Pages>
  <Words>4296</Words>
  <Characters>24488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Бочков Артем Владимирович</dc:creator>
  <cp:lastModifiedBy>Петушкова Ольга Викторовна</cp:lastModifiedBy>
  <cp:revision>21</cp:revision>
  <cp:lastPrinted>2026-06-17T10:58:00Z</cp:lastPrinted>
  <dcterms:created xsi:type="dcterms:W3CDTF">2026-02-25T11:48:00Z</dcterms:created>
  <dcterms:modified xsi:type="dcterms:W3CDTF">2026-06-19T07:30:00Z</dcterms:modified>
</cp:coreProperties>
</file>